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1832/CT-CS năm 2026 về chính sách thuế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1832/CT-CS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26/03/2026</w:t>
            </w:r>
          </w:p>
        </w:tc>
      </w:tr>
      <w:tr>
        <w:tc>
          <w:tcPr>
            <w:tcW w:type="dxa" w:w="4320"/>
          </w:tcPr>
          <w:p>
            <w:r>
              <w:t>Ngày hiệu lực</w:t>
            </w:r>
          </w:p>
        </w:tc>
        <w:tc>
          <w:tcPr>
            <w:tcW w:type="dxa" w:w="4320"/>
          </w:tcPr>
          <w:p>
            <w:r>
              <w:t>26/03/2026</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1832/CT-CS</w:t>
      </w:r>
    </w:p>
    <w:p>
      <w:r>
        <w:t>V/v chính sách thuế</w:t>
      </w:r>
    </w:p>
    <w:p>
      <w:r>
        <w:t>Hà Nội, ngày 26 tháng 3 năm 2026</w:t>
      </w:r>
    </w:p>
    <w:p>
      <w:r>
        <w:t>Kính gửi:  Thuế thành phố Đà Nẵng.</w:t>
      </w:r>
    </w:p>
    <w:p>
      <w:r>
        <w:t>Cục Thuế nhận được công văn số 2014/DAN-QLDN1 ngày 22/10/2025 của Thuế thành phố Đà Nẵng về chính sách thuế. Về vấn đề này, Cục Thuế có ý kiến như sau:</w:t>
      </w:r>
    </w:p>
    <w:p>
      <w:r>
        <w:t>Căn cứ điểm g khoản 2 Điều 26 Nghị định số 181/2025/NĐ-CP ngày 01/7/2025 của Chính phủ quy định về chứng từ thanh toán không dùng tiền mặt.</w:t>
      </w:r>
    </w:p>
    <w:p>
      <w:r>
        <w:t>Căn cứ Tờ khai thuế GTGT mẫu 01/GTGT ban hành kèm theo Thông tư số 80/2021/TT-BTC ngày 29/9/2021 của Bộ Tài chính.</w:t>
      </w:r>
    </w:p>
    <w:p>
      <w:r>
        <w:t>Đối với thanh toán trả chậm, trả góp hàng hóa, dịch vụ có giá trị từ 05 triệu đồng trở lên, trường hợp đến thời điểm thanh toán theo hợp đồng, phụ lục hợp đồng, cơ sở kinh doanh không có chứng từ thanh toán không dùng tiền mặt thì cơ sở kinh doanh phải kê khai, điều chỉnh giảm số thuế GTGT đầu vào được khấu trừ đối với phần giá trị hàng hóa, dịch vụ không có chứng từ thanh toán không dùng tiền mặt vào chỉ tiêu số [37] - "Điều chỉnh giảm" (tại mục IV - Điều chỉnh tăng, giảm thuế GTGT còn được khấu trừ các kỳ trước chuyển sang) trên Tờ khai thuế GTGT mẫu 01/GTGT của kỳ tính thuế phát sinh nghĩa vụ thanh toán theo hợp đồng, phụ lục hợp đồng.</w:t>
      </w:r>
    </w:p>
    <w:p>
      <w:r>
        <w:t>Cục Thuế có ý kiến để Thuế thành phố Đà Nẵng được biết./.</w:t>
      </w:r>
    </w:p>
    <w:p>
      <w:r>
        <w:t>Nơi nhận:</w:t>
      </w:r>
    </w:p>
    <w:p>
      <w:r>
        <w:t>- Như trên;</w:t>
      </w:r>
    </w:p>
    <w:p>
      <w:r>
        <w:t>- Phó CTr Đặng Ngọc Minh (để b/c);</w:t>
      </w:r>
    </w:p>
    <w:p>
      <w:r>
        <w:t>- Ban PC, NVT - CT;</w:t>
      </w:r>
    </w:p>
    <w:p>
      <w:r>
        <w:t>- Website CT;</w:t>
      </w:r>
    </w:p>
    <w:p>
      <w:r>
        <w:t>- Lưu: VT, CS (3b)</w:t>
      </w:r>
    </w:p>
    <w:p>
      <w:r>
        <w:t>TL. CỤC TRƯỞNG</w:t>
      </w:r>
    </w:p>
    <w:p>
      <w:r>
        <w:t>KT. TRƯỞNG BAN CHÍNH SÁCH,</w:t>
      </w:r>
    </w:p>
    <w:p>
      <w:r>
        <w:t>THUẾ QUỐC TẾ</w:t>
      </w:r>
    </w:p>
    <w:p>
      <w:r>
        <w:t>PHÓ TRƯỞNG BAN</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