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1812/TCT-CS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1812/TCT-CS</w:t>
      </w:r>
    </w:p>
    <w:p>
      <w:r>
        <w:t>V/v: chính sách thuế.</w:t>
      </w:r>
    </w:p>
    <w:p>
      <w:r>
        <w:t>Hà Nội, ngày 16 tháng 5 năm 2023</w:t>
      </w:r>
    </w:p>
    <w:p>
      <w:r>
        <w:t>Kính gửi:  Cục Thuế tỉnh Gia Lai.</w:t>
      </w:r>
    </w:p>
    <w:p>
      <w:r>
        <w:t>Trả lời Công văn số 903/CTGLA-NVDTPC-KG ngày 15/3/2023 của Cục Thuế tỉnh Gia Lai về chính sách thuế, Tổng cục Thuế có ý kiến như sau:</w:t>
      </w:r>
    </w:p>
    <w:p>
      <w:r>
        <w:t>1. Về thuế GTGT:</w:t>
      </w:r>
    </w:p>
    <w:p>
      <w:r>
        <w:t>- Tại khoản 1, khoản 3 Điều 14 Thông tư số 219/2013/TT-BTC của Bộ Tài chính quy định về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“3. Thuế GTGT đầu vào của tài sản cố định, máy móc, thiết bị, kể cả thuế GTGT đầu vào của hoạt động đi thuê những tài sản, máy móc, thiết bị này và thuế GTGT đầu vào khác liên quan đến tài sản, máy móc, thiết bị như bảo hành, sửa chữa trong các trường hợp sau đây không được khấu trừ mà tính vào nguyên giá của tài sản cố định hoặc chi phí được trừ theo quy định của Luật thuế thu nhập doanh nghiệp và các văn bản hướng dẫn thi hành: Tài sản cố định chuyên dùng phục vụ sản xuất vũ khí, khí tài phục vụ quốc phòng, an ninh; tài sản cố định, máy móc, thiết bị của các tổ chức tín dụng, doanh nghiệp kinh doanh tái bảo hiểm, bảo hiểm nhân thọ, kinh doanh chứng khoán, cơ sở khám, chữa bệnh, cơ sở đào tạo; tàu bay dân dụng, du thuyền không sử dụng cho mục đích kinh doanh vận chuyển hàng hóa, hành khách, kinh doanh du lịch, khách sạn. ...”</w:t>
      </w:r>
    </w:p>
    <w:p>
      <w:r>
        <w:t>- Tại khoản 9 Điều 1 Thông tư số 26/2015/TT-BTC ngày 27/2/2015 của Bộ Tài chính sửa đổi khoản 2 Điều 14 Thông tư số 219/2013/TT-BTC của Bộ Tài chính quy định:</w:t>
      </w:r>
    </w:p>
    <w:p>
      <w:r>
        <w:t>“2. Thuế GTGT đầu vào của hàng hóa, dịch vụ (kể cả tài sản cố định) sử dụng đồng thời cho sản xuất, kinh doanh hàng hóa, dịch vụ chịu thuế và không chịu thuế GTGT thì chỉ được khấu trừ số thuế GTGT đầu vào của hàng hóa, dịch vụ dùng cho sản xuất, kinh doanh hàng hóa,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doanh thu không phải kê khai, tính nộp thuế GTGT so với tổng doanh thu của hàng hóa, dịch vụ bán ra bao gồm cả doanh thu không phải kê khai, tính nộp thuế không hạch toán riêng được.</w:t>
      </w:r>
    </w:p>
    <w:p>
      <w:r>
        <w:t>Cơ sở kinh doanh hàng hóa, dịch vụ chịu thuế và không chịu thuế GTGT hàng tháng/quý tạm phân bổ số thuế GTGT của hàng hóa, dịch vụ, tài sản cố định mua vào được khấu trừ trong tháng/quý, cuối năm cơ sở kinh doanh thực hiện tính phân bổ số thuế GTGT đầu vào được khấu trừ của năm để kê khai điều chỉnh thuế GTGT đầu vào đã tạm phân bổ khấu trừ theo tháng/quý.”</w:t>
      </w:r>
    </w:p>
    <w:p>
      <w:r>
        <w:t>Căn cứ các quy định nêu trên và báo cáo của Cục Thuế tỉnh Gia Lai tại Công văn số 903/CTGLA-NVDTPC-KG ngày 15/3/2023, Tổng cục Thuế thống nhất với đề xuất xử lý theo quan điểm 1 của Cục Thuế tỉnh Gia Lai.</w:t>
      </w:r>
    </w:p>
    <w:p>
      <w:r>
        <w:t>2. Xác định nghĩa vụ thuế của xí nghiệp tư doanh đã giải thể:</w:t>
      </w:r>
    </w:p>
    <w:p>
      <w:r>
        <w:t>- Tại khoản 2 Điều 22, Điều 112 Luật Doanh nghiệp năm 1999 (có hiệu lực từ ngày 01/01/2000) quy định:</w:t>
      </w:r>
    </w:p>
    <w:p>
      <w:r>
        <w:t>“Điều 22. Chuyển quyền sở hữu tài sản:</w:t>
      </w:r>
    </w:p>
    <w:p>
      <w:r>
        <w:t>... 2. Tài sản được sử dụng vào hoạt động kinh doanh của doanh nghiệp tư nhân không phải làm thủ tục chuyển quyền sở hữu cho doanh nghiệp.”</w:t>
      </w:r>
    </w:p>
    <w:p>
      <w:r>
        <w:t>“Điều 112. Thủ tục giải thể doanh nghiệp</w:t>
      </w:r>
    </w:p>
    <w:p>
      <w:r>
        <w:t>Việc giải thể doanh nghiệp được thực hiện theo quy định sau đây:</w:t>
      </w:r>
    </w:p>
    <w:p>
      <w:r>
        <w:t>1. Thông qua quyết định giải thể doanh nghiệp theo quy định của Luật này. Quyết định giải thể doanh nghiệp phải có các nội dung chủ yếu sau đây:</w:t>
      </w:r>
    </w:p>
    <w:p>
      <w:r>
        <w:t>a) Tên, trụ sở doanh nghiệp;</w:t>
      </w:r>
    </w:p>
    <w:p>
      <w:r>
        <w:t>b) Lý do giải thể;</w:t>
      </w:r>
    </w:p>
    <w:p>
      <w:r>
        <w:t>c) Thời hạn, thủ tục thanh lý hợp đồng và thanh toán các khoản nợ của doanh nghiệp; thời hạn thanh toán nợ, thanh lý hợp đồng không được vượt quá sáu tháng, kể từ ngày thông qua quyết định giải thể;</w:t>
      </w:r>
    </w:p>
    <w:p>
      <w:r>
        <w:t>d) Phương án xử lý các nghĩa vụ phát sinh từ hợp đồng lao động;</w:t>
      </w:r>
    </w:p>
    <w:p>
      <w:r>
        <w:t>đ) Thành lập tổ thanh lý tài sản; quyền và nhiệm vụ của tổ thanh lý tài sản được quy định trong phụ lục kèm theo quyết định giải thể;</w:t>
      </w:r>
    </w:p>
    <w:p>
      <w:r>
        <w:t>e) Chữ ký của người đại diện theo pháp luật của doanh nghiệp.</w:t>
      </w:r>
    </w:p>
    <w:p>
      <w:r>
        <w:t>2. Trong thời hạn bảy ngày, kể từ ngày thông qua, quyết định giải thể phải được gửi đến cơ quan đăng ký kinh doanh, tất cả chủ nợ, người có quyền, nghĩa vụ và lợi ích liên quan, người lao động trong doanh nghiệp; quyết định này phải được niêm yết công khai tại trụ sở chính của doanh nghiệp và đăng báo địa phương hoặc báo hàng ngày trung ương trong ba số liên tiếp.</w:t>
      </w:r>
    </w:p>
    <w:p>
      <w:r>
        <w:t>Quyết định giải thể phải được gửi cho các chủ nợ kèm theo thông báo về phương án giải quyết nợ. Thông báo phải có tên, địa chỉ của chủ nợ; số nợ, thời hạn, địa điểm và phương thức thanh toán số nợ đó; cách thức và thời hạn giải quyết khiếu nại của chủ nợ.</w:t>
      </w:r>
    </w:p>
    <w:p>
      <w:r>
        <w:t>3. Thanh lý tài sản và thanh toán các khoản nợ của doanh nghiệp.</w:t>
      </w:r>
    </w:p>
    <w:p>
      <w:r>
        <w:t>4. Trong thời hạn bảy ngày, kể từ ngày thanh toán hết nợ của doanh nghiệp, tổ thanh lý phải gửi hồ sơ về giải thể doanh nghiệp đến cơ quan đăng ký kinh doanh.</w:t>
      </w:r>
    </w:p>
    <w:p>
      <w:r>
        <w:t>Trong thời hạn bảy ngày, kể từ ngày nhận được hồ sơ về giải thể doanh nghiệp, cơ quan đăng ký kinh doanh phải xóa tên doanh nghiệp trong sổ đăng ký kinh doanh.</w:t>
      </w:r>
    </w:p>
    <w:p>
      <w:r>
        <w:t>5. Trường hợp doanh nghiệp bị thu hồi giấy chứng nhận đăng ký kinh doanh, doanh nghiệp phải giải thể trong thời hạn sáu tháng, kể từ ngày bị thu hồi giấy chứng nhận đăng ký kinh doanh. Trình tự và thủ tục giải thể thực hiện theo quy định tại Điều này.”</w:t>
      </w:r>
    </w:p>
    <w:p>
      <w:r>
        <w:t>Căn cứ quy định nêu trên, để có cơ sở xác định nghĩa vụ thuế đối với xí nghiệp tư doanh đã giải thể, đề nghị Cục Thuế tỉnh Gia Lai phối hợp với cơ quan chức năng tại địa phương làm rõ trình tự, thủ tục thanh lý tài sản khi giải thể doanh nghiệp quy định tại Điều 112 Luật Doanh nghiệp năm 1999; quá trình sử dụng đất sau khi xí nghiệp tư doanh giải thể (năm 2002) để quản lý thu ngân sách theo quy định của pháp luật từng thời kỳ.</w:t>
      </w:r>
    </w:p>
    <w:p>
      <w:r>
        <w:t>Trường hợp còn phát sinh vướng mắc, đề nghị Cục Thuế bổ sung hồ sơ và đề xuất phương án xử lý báo cáo về Tổng cục Thuế để được nghiên cứu, hướng dẫn.</w:t>
      </w:r>
    </w:p>
    <w:p>
      <w:r>
        <w:t>Tổng cục Thuế có ý kiến để Cục Thuế tỉnh Gia Lai được biết./.</w:t>
      </w:r>
    </w:p>
    <w:p>
      <w:r>
        <w:t>Nơi nhận:</w:t>
      </w:r>
    </w:p>
    <w:p>
      <w:r>
        <w:t>- Như trên;</w:t>
      </w:r>
    </w:p>
    <w:p>
      <w:r>
        <w:t>- Phó TCT Đặng Ngọc Minh (để báo cáo);</w:t>
      </w:r>
    </w:p>
    <w:p>
      <w:r>
        <w:t>- Vụ KKKTT, DNNCN, PC-TCT;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