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179/TCHQ-TXNK năm 2025 về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179/TCHQ-TXNK</w:t>
      </w:r>
    </w:p>
    <w:p>
      <w:r>
        <w:t>V/v thuế giá trị gia tăng</w:t>
      </w:r>
    </w:p>
    <w:p>
      <w:r>
        <w:t>Hà Nội, ngày 10 tháng 01 năm 2025</w:t>
      </w:r>
    </w:p>
    <w:p>
      <w:r>
        <w:t>Kính gửi:  Hiệp hội Thương mại Hàn Quốc tại Việt Nam.</w:t>
      </w:r>
    </w:p>
    <w:p>
      <w:r>
        <w:t>(Tầng 10, Cobi Tower 1, 69 Hoàng Văn Thái, Phường Tân Phú, Quận 7, TP. Hồ Chí Minh)</w:t>
      </w:r>
    </w:p>
    <w:p>
      <w:r>
        <w:t>Tổng cục Hải quan nhận được công văn số 0801/KC-PET-HQ ngày 07/01/2025 của Hiệp hội Thương mại Hàn Quốc tại Việt Nam đề nghị hỗ trợ giải quyết vướng mắc thuế giá trị gia tăng hàng nhập khẩu của Công ty Cổ phần PETLIKE. Về vấn đề này, Tổng cục Hải quan có ý kiến như sau:</w:t>
      </w:r>
    </w:p>
    <w:p>
      <w:r>
        <w:t>Đối với trường hợp Công ty Cổ phần PETLIKE, Tổng cục Hải quan đã có công văn số 6588/PC-TCHQ ngày 31/12/2024 chuyển vướng mắc của công ty để Cục Quản lý, giám sát chính sách thuế, phí và lệ phí chủ trì trả lời theo chức năng, nhiệm vụ được Bộ Tài chính phân công. Đề nghị Hiệp hội Thương mại Hàn Quốc tại Việt Nam hướng dẫn công ty liên hệ Cục Quản lý, giám sát chính sách thuế, phí và lệ phí để giải đáp vướng mắc.</w:t>
      </w:r>
    </w:p>
    <w:p>
      <w:r>
        <w:t>Tổng cục Hải quan trả lời để Hiệp hội Thương mại Hàn Quốc tại Việt Nam được biết./.</w:t>
      </w:r>
    </w:p>
    <w:p>
      <w:r>
        <w:t>Nơi nhận:</w:t>
      </w:r>
    </w:p>
    <w:p>
      <w:r>
        <w:t>- Như trên;</w:t>
      </w:r>
    </w:p>
    <w:p>
      <w:r>
        <w:t>- PTCT Âu Anh Tuấn (để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