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1753/TCT-CS năm 2023 chính sách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1753/TCT-CS</w:t>
      </w:r>
    </w:p>
    <w:p>
      <w:r>
        <w:t>V/v chính sách tiền sử dụng đất, tiền thuê đất.</w:t>
      </w:r>
    </w:p>
    <w:p>
      <w:r>
        <w:t>Hà Nội, ngày 12 tháng 5 năm 2023</w:t>
      </w:r>
    </w:p>
    <w:p>
      <w:r>
        <w:t>Kính gửi:  Cục Thuế tỉnh Bắc Ninh</w:t>
      </w:r>
    </w:p>
    <w:p>
      <w:r>
        <w:t>Trả lời công văn số 830/CTBNI-HKDCN ngày 22/3/2023 của Cục Thuế tỉnh Bắc Ninh vướng mắc miễn tiền sử dụng đất, tiền thuê đất Dự án Khu nhà ở công nhân và thương mại, dịch vụ, Tổng cục Thuế có ý kiến như sau:</w:t>
      </w:r>
    </w:p>
    <w:p>
      <w:r>
        <w:t>- Căn cứ Khoản 1 Điều 11 Nghị định số 45/2014/NĐ-CP ngày 15/05/2014 của Chính phủ quy định về thu tiền sử dụng đất;</w:t>
      </w:r>
    </w:p>
    <w:p>
      <w:r>
        <w:t>- Căn cứ Khoản 8 và Khoản 20 Điều 1 Nghị định số 49/2021/NĐ-CP ngày 01/4/2021 của Chính phủ sửa đổi, bổ sung một số điều của Nghị định số 100/2015/NĐ-CP ngày 20/10/2015 của Chính phủ về phát triển và quản lý nhà ở xã hội;</w:t>
      </w:r>
    </w:p>
    <w:p>
      <w:r>
        <w:t>- Căn cứ Khoản 2 Điều 5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trên, trường hợp Công ty cổ phần đầu tư Văn Phú số 1 (nay là Công ty cổ phần đầu tư Grand Home)- thành viên của Liên danh HTPT- Văn Phú 1 được Ủy ban nhân dân tỉnh Bắc Ninh giao đất, cho thuê đất để thực hiện dự án đầu tư xây dựng khu nhà ở công nhân và thương mại dịch vụ khu công nghiệp tại xã Đông Tiến và xã Yên Trung, huyện Yên Phong theo Quyết định số 461/QĐ-UBND ngày 24/11/2021 (giao đất đợt 1), nếu Dự án này được cơ quan nhà nước có thẩm quyền phê duyệt cho nhà đầu tư là Liên danh HTPT- Văn Phú 1 (trong đó có thành viên liên doanh là Công ty cổ phần đầu tư Văn Phú số 1) và thuộc dự án nhà ở xã hội thì được xem xét miễn tiền sử dụng đất, tiền thuê đất theo dự án đầu tư nhà ở xã hội đối với diện tích đất đã được Nhà nước giao, cho thuê, kể cả quỹ đất để xây dựng các công trình kinh doanh thương mại đã được cơ quan có thẩm quyền phê duyệt trong phạm vi dự án xây dựng nhà ở xã hội theo quy định tại Điểm a Khoản 1 Điều 9 Nghị định số 100/2015/NĐ-CP ngày 20/10/2015 của Chính phủ (đã được sửa đổi, bổ sung tại Khoản 8 Điều 1 Nghị định số 49/2021/NĐ-CP ngày 01/4/2021 của Chính phủ).</w:t>
      </w:r>
    </w:p>
    <w:p>
      <w:r>
        <w:t>Về việc xác định Dự án nêu trên có thuộc dự án nhà ở xã hội hay không thì đề nghị Cục Thuế tỉnh Bắc Ninh có văn bản báo cáo Ủy ban nhân dân tỉnh Bắc Ninh (Cơ quan nhà nước có thẩm quyền quyết định danh mục dự án đầu tư đấu thầu lựa chọn nhà đầu tư, quyết định về phê duyệt kết quả lựa chọn nhà đầu tư và quyết định về việc giao đất, cho thuê đất thực hiện Dự án) để được xác định theo đúng thẩm quyền quy định tại Khoản 1 Điều 30 Nghị định số 100/2015/NĐ-CP ngày 20/10/2015, được sửa đổi, bổ sung tại Khoản 20 Điều 1 Nghị định số 49/2021/NĐ-CP ngày 01/4/2021 của Chính phủ. Trên cơ sở xác định của cơ quan nhà nước có thẩm quyền, Cục Thuế tỉnh Bắc Ninh phối hợp với cơ quan chức năng của địa phương để xác định diện tích đất đầu tư xây dựng nhà ở xã hội và diện tích các công trình kinh doanh thương mại thuộc phạm vi Dự án nhà ở xã hội được Nhà nước giao, cho thuê làm cơ sở xem xét miễn, giảm tiền sử dụng đất, tiền thuê đất đối với Công ty cổ phần đầu tư Grand Home theo đúng quy định của pháp luật.</w:t>
      </w:r>
    </w:p>
    <w:p>
      <w:r>
        <w:t>Tổng cục Thuế trả lời để Cục Thuế tỉnh Bắc Ninh biết./.</w:t>
      </w:r>
    </w:p>
    <w:p>
      <w:r>
        <w:t>Nơi nhận:</w:t>
      </w:r>
    </w:p>
    <w:p>
      <w:r>
        <w:t>- Như trên;</w:t>
      </w:r>
    </w:p>
    <w:p>
      <w:r>
        <w:t>- Phó TCTr Đặng Ngọc Minh (để báo cáo);</w:t>
      </w:r>
    </w:p>
    <w:p>
      <w:r>
        <w:t>- Cục Quản lý công sản (BTC);</w:t>
      </w:r>
    </w:p>
    <w:p>
      <w:r>
        <w:t>- Vụ CST, Vụ Pháp chế (BTC);</w:t>
      </w:r>
    </w:p>
    <w:p>
      <w:r>
        <w:t>- Vụ Pháp chế (TCT);</w:t>
      </w:r>
    </w:p>
    <w:p>
      <w:r>
        <w:t>- Ủy ban nhân dân tỉnh Bắc Ninh;</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