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1752/TCT-CS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1752/TCT-CS</w:t>
      </w:r>
    </w:p>
    <w:p>
      <w:r>
        <w:t>V/v chính sách thuế.</w:t>
      </w:r>
    </w:p>
    <w:p>
      <w:r>
        <w:t>Hà Nội, ngày 12 tháng 5 năm 2023</w:t>
      </w:r>
    </w:p>
    <w:p>
      <w:r>
        <w:t>Kính gửi:  Cục Thuế thành phố Hà Nội.</w:t>
      </w:r>
    </w:p>
    <w:p>
      <w:r>
        <w:t>Tổng cục Thuế nhận được công văn số 62903/CTHN-TTHT ngày 19/12/2022 của Cục Thuế thành phố Hà Nội về chính sách thuế. Về vấn đề này, Tổng cục Thuế có ý kiến như sau:</w:t>
      </w:r>
    </w:p>
    <w:p>
      <w:r>
        <w:t>Tại khoản 1 Điều 4 Nghị định số 123/2020/NĐ-CP ngày 19/10/2020 của Chính phủ quy định:</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 ”</w:t>
      </w:r>
    </w:p>
    <w:p>
      <w:r>
        <w:t>Căn cứ các quy định, hướng dẫn nêu trên, đối với trường hợp nêu tại công văn số 62903/CTHN-TTHT ngày 19/12/2022 của Cục Thuế TP Hà Nội thì Công ty TNHH Thăng Long thực hiện xuất hóa đơn theo hướng dẫn đối với trường hợp hoàn trả hàng hóa tại khoản 1 Điều 4 Nghị định số 123/2020/NĐ-CP.</w:t>
      </w:r>
    </w:p>
    <w:p>
      <w:r>
        <w:t>Tổng cục Thuế có ý kiến để Cục Thuế thành phố Hà Nội được biết./.</w:t>
      </w:r>
    </w:p>
    <w:p>
      <w:r>
        <w:t>Nơi nhận:</w:t>
      </w:r>
    </w:p>
    <w:p>
      <w:r>
        <w:t>- Như trên;</w:t>
      </w:r>
    </w:p>
    <w:p>
      <w:r>
        <w:t>- Phó TCTr Đặng Ngọc Minh (để b/c);</w:t>
      </w:r>
    </w:p>
    <w:p>
      <w:r>
        <w:t>- Vụ PC, Vụ KK&amp;KTT - TCT;</w:t>
      </w:r>
    </w:p>
    <w:p>
      <w:r>
        <w:t>- Lưu: VT, CS(3).</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