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17441/CHQ-GSQL năm 2025 hướng dẫn thủ tục hải quan liên quan đến áp dụng thuế suất thuế giá trị gia tăng 0%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17441/CHQ-GSQL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17441/CHQ - GSQL</w:t>
      </w:r>
    </w:p>
    <w:p>
      <w:r>
        <w:t>V/v hướng dẫn thủ tục hải quan Hà Nội ngày tháng 7 năm 2025</w:t>
      </w:r>
    </w:p>
    <w:p>
      <w:r>
        <w:t>Hà Nội, ngày 01 tháng 8 năm 2025</w:t>
      </w:r>
    </w:p>
    <w:p>
      <w:r>
        <w:t>Kính gửi:    Công ty TNHH Thương mại Đức Phong.</w:t>
      </w:r>
    </w:p>
    <w:p>
      <w:r>
        <w:t>(đ/c: Số 24, ngõ 25, Phố Bùi Huy Bích, phường Hoàng Mai, TP. Hà Nội)</w:t>
      </w:r>
    </w:p>
    <w:p>
      <w:r>
        <w:t>Trả lời công văn số 2507/DPC/CV/08 ngày 08/7/2025 của Công ty TNHH Thương mại Đức Phong về việc làm thủ tục hải quan, Cục Hải quan có ý kiến như sau:</w:t>
      </w:r>
    </w:p>
    <w:p>
      <w:r>
        <w:t>Thủ tục hải quan đối với hàng hóa xuất khẩu, nhập khẩu của doanh nghiệp chế xuất, bao gồm trường hợp DNCX mua từ nội địa được quy định tại Điều 74, Điều 75 Thông tư 38/2015/TT-BTC ngày 25/3/2015 được sửa đổi, bổ sung tại khoản 50, khoản 51 Điều 1 Thông tư 39/2018/TT-BTC ngày 20/4/2018 của Bộ Tài chính. Đề nghị Công ty nghiên cứu quy định dẫn trên, đối chiếu với hàng hóa, giao dịch thương mại cụ thể để thực hiện đúng quy định.</w:t>
      </w:r>
    </w:p>
    <w:p>
      <w:r>
        <w:t>Đối với vướng mắc liên quan đến áp dụng thuế suất thuế GTGT 0%, điều kiện áp dụng và hồ sơ, thủ tục áp dụng thuế suất thuế GTGT, đề nghị Công ty cung cấp hồ sơ và liên hệ với Cục Thuế hoặc cơ quan thuế quản lý doanh nghiệp để được hướng dẫn cụ thể.</w:t>
      </w:r>
    </w:p>
    <w:p>
      <w:r>
        <w:t>Cục Hải quan trả lời để Công ty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