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1744/DAN-QLDN2 năm 2025 trả lời chính sách thuế do Thuế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1744/DAN-QLDN2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CỤC THUẾ</w:t>
      </w:r>
    </w:p>
    <w:p>
      <w:r>
        <w:t>THUẾ THÀNH PHỐ ĐÀ NẴNG</w:t>
      </w:r>
    </w:p>
    <w:p>
      <w:r>
        <w:t>-------</w:t>
      </w:r>
    </w:p>
    <w:p>
      <w:r>
        <w:t>CỘNG HÒA XÃ HỘI CHỦ NGHĨA VIỆT NAM</w:t>
      </w:r>
    </w:p>
    <w:p>
      <w:r>
        <w:t>Độc lập - Tự do - Hạnh phúc</w:t>
      </w:r>
    </w:p>
    <w:p>
      <w:r>
        <w:t>---------------</w:t>
      </w:r>
    </w:p>
    <w:p>
      <w:r>
        <w:t>Số: 1744/DAN-QLDN2</w:t>
      </w:r>
    </w:p>
    <w:p>
      <w:r>
        <w:t>V/v trả lời chính sách thuế</w:t>
      </w:r>
    </w:p>
    <w:p>
      <w:r>
        <w:t>Đà Nẵng, ngày 07 tháng 10 năm 2025</w:t>
      </w:r>
    </w:p>
    <w:p>
      <w:r>
        <w:t>Kính gửi:</w:t>
      </w:r>
    </w:p>
    <w:p>
      <w:r>
        <w:t>Ông Trần Văn Huy</w:t>
      </w:r>
    </w:p>
    <w:p>
      <w:r>
        <w:t>Địa chỉ: 70 đường Bà Huyện Thanh Quan, Phường Ngũ Hành Sơn, TP Đà Nẵng.</w:t>
      </w:r>
    </w:p>
    <w:p>
      <w:r>
        <w:t>Thuế thành phố Đà Nẵng nhận được phiếu chuyển số 1105/PC-CT ngày 30/9/2025 của Cục Thuế chuyển hỏi đáp của độc giả Trần Văn Huy hỏi cho Chi nhánh Công ty TNHH Thú Y Tân Tiến tại thành phố Đà Nẵng (gọi tắt là Chi nhánh), mã số thuế 0301401799-003 về việc khấu trừ thuế giá trị gia tăng (GTGT) đối với hóa đơn đầu vào quá hạn thanh toán.</w:t>
      </w:r>
    </w:p>
    <w:p>
      <w:r>
        <w:t>Về vấn đề này, Thuế thành phố Đà Nẵng có ý kiến như sau:</w:t>
      </w:r>
    </w:p>
    <w:p>
      <w:r>
        <w:t>Căn cứ tại điểm g khoản 2 Điều 26 Nghị định 181/2025/NĐ-CP của Chính phủ (có hiệu lực thi hành từ ngày 01/7/2025) quy định về khấu trừ thuế GTGT đầu vào đối với hàng hóa, dịch vụ mua trả chậm, trả góp:</w:t>
      </w:r>
    </w:p>
    <w:p>
      <w:r>
        <w:t>“g) Đối với hàng hóa, dịch vụ mua trả chậm, trả góp có giá trị hàng hóa, dịch vụ mua từ 05 triệu đồng trở lên, cơ sở kinh doanh căn cứ vào hợp đồng mua hàng hóa, dịch vụ bằng văn bản, hóa đơn giá trị gia tăng và chứng từ thanh toán không dùng tiền mặt của hàng hóa, dịch vụ mua trả chậm, trả góp để khấu trừ thuế giá trị gia tăng đầu vào. Trường hợp chưa có chứng từ thanh toán không dùng tiền mặt do chưa đến thời điểm thanh toán theo hợp đồng, phụ lục hợp đồng thì cơ sở kinh doanh vẫn được khấu trừ thuế giá trị gia tăng đầu vào. Trường hợp đến thời điểm thanh toán theo hợp đồng, phụ lục hợp đồng, cơ sở kinh doanh không có chứng từ thanh toán không dùng tiền mặt thì cơ sở kinh doanh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 phụ lục hợp đồng.”</w:t>
      </w:r>
    </w:p>
    <w:p>
      <w:r>
        <w:t>Căn cứ quy định nêu trên, trường hợp Chi nhánh có hàng hóa, dịch vụ mua trả chậm, trả góp có giá trị hàng hóa, dịch vụ mua từ 05 triệu đồng trở lên, đã kê khai khấu trừ thuế GTGT đầu vào kỳ kê khai phát sinh hóa đơn GTGT mua vào, tuy nhiên đến thời điểm thanh toán theo hợp đồng, phụ lục hợp đồng, Chi nhánh không có chứng từ thanh toán không dùng tiền mặt thì Chi nhánh phải kê khai, điều chỉnh giảm số thuế giá trị gia tăng đầu vào được khấu trừ đối với phần giá trị hàng hóa, dịch vụ không có chứng từ thanh toán không dùng tiền mặt vào kỳ tính thuế phát sinh nghĩa vụ thanh toán theo hợp đồng, phụ lục hợp đồng.</w:t>
      </w:r>
    </w:p>
    <w:p>
      <w:r>
        <w:t>Việc kê khai điều chỉnh giảm số thuế GTGT nêu trên vào chỉ tiêu nào trên tờ khai thuế GTGT hiện nay văn bản pháp luật chưa có quy định cụ thể. Về nội dung này, Thuế thành phố Đà Nẵng sẽ có văn bản báo cáo và xin ý kiến của Cục Thuế, khi Cục Thuế có hướng dẫn cụ thể, Thuế thành phố Đà Nẵng sẽ thông tin để Chi nhánh được biết. Trong khi chờ hướng dẫn của Cục Thuế, Thuế thành phố Đà Nẵng tạm thời hướng dẫn Chi nhánh thực hiện điều chỉnh giảm số thuế GTGT đầu vào này vào chỉ tiêu số [37] – “Điều chỉnh giảm” (tại mục IV – Điều chỉnh tăng, giảm thuế GTGT còn được khấu trừ các kỳ trước chuyển sang) trên tờ khai 01/GTGT của kỳ tính thuế phát sinh nghĩa vụ thanh toán theo hợp đồng, phụ lục hợp đồng.</w:t>
      </w:r>
    </w:p>
    <w:p>
      <w:r>
        <w:t>Thuế thành phố Đà Nẵng trả lời độc giả Trần Văn Huy và Chi nhánh được biết và thực hiện. Trường hợp cần trao đổi thêm, đề nghị liên hệ trực tiếp với Thuế thành phố Đà Nẵng (Phòng Quản lý hỗ trợ doanh nghiệp số 2) địa chỉ: Số 190 Phan Đăng Lưu, phường Hòa Cường, thành phố Đà Nẵng để được hướng dẫn hoặc tham khảo thêm các thông tin về chính sách thuế tại Trang Thông tin điện tử của Thuế thành phố Đà Nẵng tại địa chỉ:  https://danang.gdt.gov.vn./ .</w:t>
      </w:r>
    </w:p>
    <w:p>
      <w:r>
        <w:t>Nơi nhận:</w:t>
      </w:r>
    </w:p>
    <w:p>
      <w:r>
        <w:t>- Như trên;</w:t>
      </w:r>
    </w:p>
    <w:p>
      <w:r>
        <w:t>- Lãnh đạo Thuế thành phố (A. Thường);</w:t>
      </w:r>
    </w:p>
    <w:p>
      <w:r>
        <w:t>- Phòng NVDTPC;</w:t>
      </w:r>
    </w:p>
    <w:p>
      <w:r>
        <w:t>- Lưu: VT, QLDN2 (otqthoa).</w:t>
      </w:r>
    </w:p>
    <w:p>
      <w:r>
        <w:t>KT. TRƯỞNG THUẾ THÀNH PHỐ</w:t>
      </w:r>
    </w:p>
    <w:p>
      <w:r>
        <w:t>PHÓ TRƯỞNG THUẾ THÀNH PHỐ</w:t>
      </w:r>
    </w:p>
    <w:p>
      <w:r>
        <w:t>Phạm Đức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