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17338/CTHN-TTHT năm 2024 chính sách thuế thu nhập cá nhân đối với người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17338/CTHN-TTHT</w:t>
      </w:r>
    </w:p>
    <w:p>
      <w:r>
        <w:t>V/v chính sách thuế TNCN đối với người nước ngoài</w:t>
      </w:r>
    </w:p>
    <w:p>
      <w:r>
        <w:t>Hà Nội, ngày 03 tháng 04 năm 2024</w:t>
      </w:r>
    </w:p>
    <w:p>
      <w:r>
        <w:t>Kính gửi:  Công ty TNHH Yamada Dobby Việt Nam</w:t>
      </w:r>
    </w:p>
    <w:p>
      <w:r>
        <w:t>(Địa chỉ: tầng 6, tòa nhà Việt Á, số 9 phố Duy Tân, phường Dịch Vọng, quận Cầu Giấy, TP Hà Nội - MST: 0110376277)</w:t>
      </w:r>
    </w:p>
    <w:p>
      <w:r>
        <w:t>Cục Thuế TP Hà Nội nhận được văn bản số 26012024/CV của Công ty TNHH Yamada Dobby Việt Nam (sau đây gọi là Công ty) vướng mắc về chính sách thuế TNCN cho người nước ngoài, Cục Thuế TP Hà Nội có ý kiến như sau:</w:t>
      </w:r>
    </w:p>
    <w:p>
      <w:r>
        <w:t>- Căn cứ Thông tư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Điều 1 quy định về người nộp thuế:</w:t>
      </w:r>
    </w:p>
    <w:p>
      <w:r>
        <w:t>“1. Cá nhân cư trú là người đáp ứng một trong các điều kiện sau đây:</w:t>
      </w:r>
    </w:p>
    <w:p>
      <w: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r>
        <w:t>Cá nhân có mặt tại Việt Nam theo hướng dẫn tại điểm này là sự hiện diện của cá nhân đó trên lãnh thổ Việt Nam.</w:t>
      </w:r>
    </w:p>
    <w:p>
      <w:r>
        <w:t>b) Có nơi ở thường xuyên tại Việt Nam theo một trong hai trường hợp sau:</w:t>
      </w:r>
    </w:p>
    <w:p>
      <w:r>
        <w:t>b.1) Có nơi ở thường xuyên theo quy định của pháp luật về cư trú:</w:t>
      </w:r>
    </w:p>
    <w:p>
      <w:r>
        <w:t>...b.1.2) Đối với người nước ngoài: nơi ở thường xuyên là nơi ở thường trú ghi trong Thẻ thường trú hoặc nơi ở tạm trú khi đăng ký cấp Thẻ tạm trú do cơ quan có thẩm quyền thuộc Bộ Công an cấp</w:t>
      </w:r>
    </w:p>
    <w:p>
      <w:r>
        <w:t>...</w:t>
      </w:r>
    </w:p>
    <w:p>
      <w:r>
        <w:t>2. Cá nhân không cư trú là người không đáp ứng điều kiện nêu tại khoản 1, Điều này.</w:t>
      </w:r>
    </w:p>
    <w:p>
      <w:r>
        <w:t>..."</w:t>
      </w:r>
    </w:p>
    <w:p>
      <w:r>
        <w:t>+ Tại khoản 2 Điều 2 quy định các khoản thu nhập chịu thuế:</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w:t>
      </w:r>
    </w:p>
    <w:p>
      <w:r>
        <w:t>+ Tại khoản 2 Điều 8 hướng dẫn xác định thu nhập chịu thuế từ tiền lương, tiền công đối với cá nhân cư trú:</w:t>
      </w:r>
    </w:p>
    <w:p>
      <w:r>
        <w:t>“a)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theo hướng dẫn tại khoản 2, Điều 2 Thông tư này.</w:t>
      </w:r>
    </w:p>
    <w:p>
      <w:r>
        <w:t>..."</w:t>
      </w:r>
    </w:p>
    <w:p>
      <w:r>
        <w:t>+ Tại Điều 18 quy định căn cứ tính thuế đối với cá nhân không cư trú:</w:t>
      </w:r>
    </w:p>
    <w:p>
      <w:r>
        <w:t>“...2. Thu nhập chịu thuế từ tiền lương, tiền công của cá nhân không cư trú được xác định như đối với thu nhập chịu thuế thu nhập cá nhân từ tiền lương, tiền công của cá nhân cư trú theo hướng dẫn tại khoản 2 Điều 8 Thông tư này.</w:t>
      </w:r>
    </w:p>
    <w:p>
      <w:r>
        <w:t>Việc xác định thu nhập chịu thuế thu nhập cá nhân từ tiền lương, tiền công tại Việt Nam trong trường hợp cá nhân không cư trú làm việc đồng thời ở Việt Nam và nước ngoài nhưng không tách riêng được phần thu nhập phát sinh tại Việt Nam thực hiện theo công thức sau:</w:t>
      </w:r>
    </w:p>
    <w:p>
      <w:r>
        <w:t>a) Đối với trường hợp cá nhân người nước ngoài không hiện diện tại Việt Nam:</w:t>
      </w:r>
    </w:p>
    <w:p>
      <w:r>
        <w:t>Tổng thu nhập phát sinh tại Việt Nam</w:t>
      </w:r>
    </w:p>
    <w:p>
      <w:r>
        <w:t>=</w:t>
      </w:r>
    </w:p>
    <w:p>
      <w:r>
        <w:t>Số ngày làm việc cho công việc tại Việt Nam</w:t>
      </w:r>
    </w:p>
    <w:p>
      <w:r>
        <w:t>x</w:t>
      </w:r>
    </w:p>
    <w:p>
      <w:r>
        <w:t>Thu nhập từ tiền lương, tiền công toàn cầu (trước thuế)</w:t>
      </w:r>
    </w:p>
    <w:p>
      <w:r>
        <w:t>+</w:t>
      </w:r>
    </w:p>
    <w:p>
      <w:r>
        <w:t>Thu nhập chịu thuế khác (trước thuế) phát sinh tại Việt Nam</w:t>
      </w:r>
    </w:p>
    <w:p>
      <w:r>
        <w:t>Tổng số ngày làm việc trong năm</w:t>
      </w:r>
    </w:p>
    <w:p>
      <w:r>
        <w:t>Trong đó: Tổng số ngày làm việc trong năm được tính theo chế độ quy định tại Bộ Luật Lao động của Việt Nam.</w:t>
      </w:r>
    </w:p>
    <w:p>
      <w:r>
        <w:t>b) Đối với các trường hợp cá nhân người nước ngoài hiện diện tại Việt Nam:</w:t>
      </w:r>
    </w:p>
    <w:p>
      <w:r>
        <w:t>Tổng thu nhập phát sinh tại Việt Nam</w:t>
      </w:r>
    </w:p>
    <w:p>
      <w:r>
        <w:t>=</w:t>
      </w:r>
    </w:p>
    <w:p>
      <w:r>
        <w:t>Số ngày có mặt ở Việt Nam</w:t>
      </w:r>
    </w:p>
    <w:p>
      <w:r>
        <w:t>x</w:t>
      </w:r>
    </w:p>
    <w:p>
      <w:r>
        <w:t>Thu nhập từ tiền lương, tiền công toàn cầu (trước thuế)</w:t>
      </w:r>
    </w:p>
    <w:p>
      <w:r>
        <w:t>+</w:t>
      </w:r>
    </w:p>
    <w:p>
      <w:r>
        <w:t>Thu nhập chịu thuế khác (trước thuế) phát sinh tại Việt Nam</w:t>
      </w:r>
    </w:p>
    <w:p>
      <w:r>
        <w:t>365 ngày</w:t>
      </w:r>
    </w:p>
    <w:p>
      <w:r>
        <w:t>Thu nhập chịu thuế khác (trước thuế) phát sinh tại Việt Nam tại điểm a, b nêu trên là các khoản lợi ích khác bằng tiền hoặc không bằng tiền mà người lao động được hưởng ngoài tiền lương, tiền công do người sử dụng lao động trả hoặc trả hộ cho người lao động...."</w:t>
      </w:r>
    </w:p>
    <w:p>
      <w:r>
        <w:t>- Căn cứ Điều 1 Thông tư 119/2014/TT-BTC ngày 25/08/2014 của Bộ Tài chính sửa đổi, bổ sung các khổ 1, 2, 3, 4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“Điều 1. Người nộp thuế</w:t>
      </w:r>
    </w:p>
    <w:p>
      <w:r>
        <w:t>...Phạm vi xác định thu nhập chịu thuế của người nộp thuế như sau:</w:t>
      </w:r>
    </w:p>
    <w:p>
      <w:r>
        <w:t>Đối với cá nhân cư trú, thu nhập chịu thuế là thu nhập phát sinh trong và ngoài lãnh thổ Việt Nam, không phân biệt nơi trả thu nhập;</w:t>
      </w:r>
    </w:p>
    <w:p>
      <w:r>
        <w:t>...Đối với cá nhân không cư trú, thu nhập chịu thuế là thu nhập phát sinh tại Việt Nam, không phân biệt nơi trả và nhận thu nhập”</w:t>
      </w:r>
    </w:p>
    <w:p>
      <w:r>
        <w:t>Căn cứ các quy định trên, Cục Thuế TP Hà Nội có ý kiến như sau:</w:t>
      </w:r>
    </w:p>
    <w:p>
      <w:r>
        <w:t>Trường hợp Công ty có Chuyên gia là Người nước ngoài được bên Nhà thầu nước ngoài (NTNN) phái cử sang để thực hiện dịch vụ theo hợp đồng ký giữa Công ty và NTNN, thì phần thu nhập từ tiền lương, tiền công mà Chuyên gia Người nước ngoài nhận được trong thời gian làm việc tại Việt Nam chịu thuế thu nhập cá nhân theo quy định.</w:t>
      </w:r>
    </w:p>
    <w:p>
      <w:r>
        <w:t>Đề nghị Công ty căn cứ quy định tại Điều 1 Thông tư 111/2013/TT-BTC ngày 15/08/2013 của Bộ Tài chính để xác định Chuyên gia Người nước ngoài là cá nhân cư trú hay cá nhân không cư trú để xác định thu nhập chịu thuế theo trường hợp tương ứng quy định tại Khoản 2 Điều 8 (đối với cá nhân cư trú), Khoản 2 Điều 18 (đối với cá nhân không cư trú) Thông tư 111/2013/TT-BTC ngày 15/08/2013 của Bộ Tài chính.</w:t>
      </w:r>
    </w:p>
    <w:p>
      <w:r>
        <w:t>Đề nghị Công ty nghiên cứu và đối chiếu với tình hình thực tế của Công ty để thực hiện.</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