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1694/TCT-DNNCN năm 2023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1694/TCT-DNNCN</w:t>
      </w:r>
    </w:p>
    <w:p>
      <w:r>
        <w:t>V/v Chính sách thuế thu nhập cá nhân.</w:t>
      </w:r>
    </w:p>
    <w:p>
      <w:r>
        <w:t>Hà Nội, ngày 11 tháng 5 năm 2023</w:t>
      </w:r>
    </w:p>
    <w:p>
      <w:r>
        <w:t>Kính gửi:  Cục Thuế tỉnh Bà Rịa - Vũng Tàu</w:t>
      </w:r>
    </w:p>
    <w:p>
      <w:r>
        <w:t>Tổng cục Thuế nhận được công văn số 6445/CTBRV-TTKT3 ngày 12/07/2022 của Cục Thuế tỉnh Bà Rịa - Vũng Tàu xin ý kiến về việc quyết toán thuế thu nhập cá nhân (TNCN). Về vấn đề này, Tổng cục Thuế có ý kiến như sau:</w:t>
      </w:r>
    </w:p>
    <w:p>
      <w:r>
        <w:t>- Tại điểm c, Khoản 2, Điều 2, 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hướng dẫn:</w:t>
      </w:r>
    </w:p>
    <w:p>
      <w:r>
        <w:t>“Điều 2. Các khoản thu nhập chịu thuế</w:t>
      </w:r>
    </w:p>
    <w:p>
      <w:r>
        <w:t>...</w:t>
      </w:r>
    </w:p>
    <w:p>
      <w:r>
        <w:t>2. Thu nhập từ tiền lương, tiền công</w:t>
      </w:r>
    </w:p>
    <w:p>
      <w:r>
        <w:t>Thu nhập từ tiền lương, tiền công là thu nhập người lao động nhận được từ người sử dụng lao động, bao gồm:</w:t>
      </w:r>
    </w:p>
    <w:p>
      <w:r>
        <w:t>...</w:t>
      </w:r>
    </w:p>
    <w:p>
      <w: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
        <w:t>- Tại điểm i, Khoản 1, Điều 25, 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hướng dẫn:</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 Tại điểm b.2, Khoản 8, Điều 11, Nghị định 126/2020/NĐ-CP ngày 19/10/2020 của Chính phủ quy định chi tiết một số điều của Luật Quản lý thuế quy định:</w:t>
      </w:r>
    </w:p>
    <w:p>
      <w:r>
        <w:t>“Điều 11.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w:t>
      </w:r>
    </w:p>
    <w:p>
      <w:r>
        <w:t>8.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 như sau:</w:t>
      </w:r>
    </w:p>
    <w:p>
      <w:r>
        <w:t>...</w:t>
      </w:r>
    </w:p>
    <w:p>
      <w:r>
        <w:t>b.2) Cá nhân cư trú có thu nhập tiền lương, tiền công thuộc diện tổ chức chi trả khấu trừ tại nguồn từ hai nơi trở lên thì nộp hồ sơ khai quyết toán thuế như sau:</w:t>
      </w:r>
    </w:p>
    <w:p>
      <w:r>
        <w:t>Cá nhân đã tính giảm trừ gia cảnh cho bản thân tại tổ chức, cá nhân trả thu nhập nào thì nộp hồ sơ khai quyết toán thuế tại cơ quan thuế trực tiếp quản lý tổ chức, cá nhân trả thu nhập đó.”</w:t>
      </w:r>
    </w:p>
    <w:p>
      <w:r>
        <w:t>Căn cứ quy định và hướng dẫn nêu trên, đề nghị Cục thuế theo chức năng nhiệm vụ thực hiện việc kiểm tra quyết toán giải thể tại Công ty cổ phần sản xuất Sơn Việt (Công ty) theo quy định đúng với thực tế phát sinh.</w:t>
      </w:r>
    </w:p>
    <w:p>
      <w:r>
        <w:t>Nếu trường hợp cá nhân nhận thu nhập từ tiền lương tiền công tại tổ chức chi trả đồng thời có thu nhập tại tổ chức chi trả khác thì cá nhân có nghĩa vụ kê khai thuế TNCN đối với tổng thu nhập nhận được theo quy định và phải trực tiếp quyết toán với cơ quan thuế theo quy định tại điểm b.2, Khoản 8, Điều 11, Nghị định 126/2020/NĐ-CP ngày 19/10/2020 quy định chi tiết một số điều của Luật Quản lý thuế.</w:t>
      </w:r>
    </w:p>
    <w:p>
      <w:r>
        <w:t>Tổng cục Thuế thông báo để Cục Thuế tỉnh Bà Rịa - Vũng Tàu được biết./.</w:t>
      </w:r>
    </w:p>
    <w:p>
      <w:r>
        <w:t>Nơi nhận:</w:t>
      </w:r>
    </w:p>
    <w:p>
      <w:r>
        <w:t>- Như trên;</w:t>
      </w:r>
    </w:p>
    <w:p>
      <w:r>
        <w:t>- Phó TCT Đặng Ngọc Minh (để b/c);</w:t>
      </w:r>
    </w:p>
    <w:p>
      <w:r>
        <w:t>- Vụ PC, CS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