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16757/CHQ-GSQL năm 2025 thực hiện thủ tục nhập khẩu máy móc đã qua sử dụng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16757/CHQ-GSQL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16757/CHQ-GSQL</w:t>
      </w:r>
    </w:p>
    <w:p>
      <w:r>
        <w:t>V/v thực hiện thủ tục nhập khẩu máy móc đã qua sử dụng</w:t>
      </w:r>
    </w:p>
    <w:p>
      <w:r>
        <w:t>Hà Nội, ngày 29 tháng 7 năm 2025</w:t>
      </w:r>
    </w:p>
    <w:p>
      <w:r>
        <w:t>Kính gửi:    Công ty TNHH SX Gia công cơ khí Vinh Phúc.</w:t>
      </w:r>
    </w:p>
    <w:p>
      <w:r>
        <w:t>(Địa chỉ: số 4 đường số 4, P. Bình Trị Đông B, Q. Bình Tân, TP. Hồ Chí Minh)</w:t>
      </w:r>
    </w:p>
    <w:p>
      <w:r>
        <w:t>Cục Hải quan (Bộ Tài chính) nhận được công văn số 2001/PC-VPCP ngày 20/6/2025 của Văn phòng Chính phủ chuyển công văn số 2605/CV-VP ngày 26/5/2025 của Công ty TNHH SX Gia công cơ khí Vinh Phúc về việc tháo gỡ khó khăn cho doanh nghiệp nhập khẩu máy móc thiết bị máy móc đã qua sử dụng từ Nhật Bản. Về việc này, Cục Hải quan có ý kiến như sau:</w:t>
      </w:r>
    </w:p>
    <w:p>
      <w:r>
        <w:t>1.   Theo báo cáo của Chi cục Hải quan khu vực II thì lô hàng nhập khẩu máy móc đã qua sử dụng của Công ty đã có Chứng thư giám định của Công ty Cổ phần Giám định WORLDCONTROL kết luận:.“... các máy móc, thiết bị nêu trên không đáp ứng tiêu chí quy định Điều 6 Quyết định 18/2019/QĐ-TTg ngày   19/4/2019 và Quyết định 28/2022/QĐ-TTg của Thủ tướng Chính phủ”;  Đồng thời, Công ty đã ký biên bản với Hải quan cửa khẩu cảng Sài Gòn khu vực 4 thống nhất nội dung: “ các máy móc, thiết bị thuộc 03 tờ khai (107049657412,   107049997832, 107049446562/A12 ngày 26/3/2025) không đáp ứng các tiêu chí quy định tại Điều 6 Quyết định số 18/2019/QĐ-TTg ngày 19/4/2019 đã được sửa đổi, bổ sung tại Quyết định số 28/2022/QĐ-TTg ngày 20/12/2022 của Thủ tướng Chính phủ.”</w:t>
      </w:r>
    </w:p>
    <w:p>
      <w:r>
        <w:t>Như vậy, lô hàng của Công ty không đáp ứng điều kiện nhập khẩu theo quy định tại Quyết định số 18/2019/QĐ-TTg. Đề nghị Công ty tiếp tục phối hợp với Hải quan Cửa khẩu cảng Sài gòn Khu vực 4 để thực hiện các trình tự, thủ tục tiếp theo theo quy định.</w:t>
      </w:r>
    </w:p>
    <w:p>
      <w:r>
        <w:t>2. Khoản 3 Điều 17 Quyết định số 18/2019/QĐ-TTg quy định: “ Trong quá trình thực hiện, nếu có vấn đề phát sinh hoặc khó khăn, vướng mắc, các cơ quan, tổ chức, doanh nghiệp phản ánh về Bộ Khoa học và Công nghệ để tổng hợp, báo cáo Thủ tướng Chính phủ xem xét, quyết định.”</w:t>
      </w:r>
    </w:p>
    <w:p>
      <w:r>
        <w:t>Do vậy, đề nghị Công ty liên hệ với Bộ Khoa học và Công nghệ để được xem xét giải quyết theo thẩm quyền đối với kiến nghị giải quyết thông quan hàng hóa nhập khẩu không đáp ứng quy định tại Quyết định số 18/2019/QĐ- TTg và kiến nghị sửa đổi, bổ sung Quyết định số 18/2019/QĐ-TTg nêu trên.</w:t>
      </w:r>
    </w:p>
    <w:p>
      <w:r>
        <w:t>Cục Hải quan trả lời để Công ty được biết./.</w:t>
      </w:r>
    </w:p>
    <w:p>
      <w:r>
        <w:t>Nơi nhận:</w:t>
      </w:r>
    </w:p>
    <w:p>
      <w:r>
        <w:t>-    Như trên;</w:t>
      </w:r>
    </w:p>
    <w:p>
      <w:r>
        <w:t>- PCT. Âu Anh Tuấn     (để b/c);</w:t>
      </w:r>
    </w:p>
    <w:p>
      <w:r>
        <w:t>- Chi cục Hải quan KV II;</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