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16749/CHQ-NVTHQ năm 2025 về hoàn thuế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16749/CHQ-NVTHQ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16749/CHQ-NVTHQ</w:t>
      </w:r>
    </w:p>
    <w:p>
      <w:r>
        <w:t>V/v hoàn thuế nhập khẩu</w:t>
      </w:r>
    </w:p>
    <w:p>
      <w:r>
        <w:t>Hà Nội, ngày 28 tháng 7 năm 2025</w:t>
      </w:r>
    </w:p>
    <w:p>
      <w:r>
        <w:t>Kính gửi:</w:t>
      </w:r>
    </w:p>
    <w:p>
      <w:r>
        <w:t>- Công ty TNHH KSD Vina;</w:t>
      </w:r>
    </w:p>
    <w:p>
      <w:r>
        <w:t>(KCN Điềm Thụy, xã Điềm Thụy, huyện Phú Bình, tỉnh Thái Nguyên)</w:t>
      </w:r>
    </w:p>
    <w:p>
      <w:r>
        <w:t>- Công ty TNHH Kiseung Inc Vina.</w:t>
      </w:r>
    </w:p>
    <w:p>
      <w:r>
        <w:t>(Lô II-5.2, đường N3, KCN Quế Võ II, xã Ngọc Xá, Bắc Ninh)</w:t>
      </w:r>
    </w:p>
    <w:p>
      <w:r>
        <w:t>Trả lời công văn số 060525-01/KSD ngày 06/5/2025, số 260225-01/KSD ngày 26/02/2025 của Công ty TNHH KSD Vina, công văn số 01/TCHQ/2025 ngày 15/4/2025, số 01/TCHQ/2025 ngày 17/02/2025 của Công ty TNHH Kiseung Inc Vina về việc hoàn thuế nhập khẩu, Cục Hải quan có ý kiến như sau:</w:t>
      </w:r>
    </w:p>
    <w:p>
      <w:r>
        <w:t>Căn cứ điểm c khoản 1 Điều 19 Luật Thuế xuất khẩu, thuế nhập khẩu số 107/2016/QH13 quy định:  “Người nộp thuế đã nộp thuế nhập khẩu nhưng hàng hóa nhập khẩu phải tái xuất được hoàn thuế nhập khẩu và không phải nộp thuế xuất khẩu”.</w:t>
      </w:r>
    </w:p>
    <w:p>
      <w:r>
        <w:t>Căn cứ khoản 2 Điều 19 Luật Thuế xuất khẩu, thuế nhập khẩu số 107/2016/QH13 quy định:  “Hàng hóa quy định tại các điểm a, b, c khoản 1 Điều này được hoàn thuế khi chưa qua sử dụng, gia công, chế biến”.</w:t>
      </w:r>
    </w:p>
    <w:p>
      <w:r>
        <w:t>Căn cứ khoản 1 Điều 34 Nghị định số 134/2016/NĐ-CP ngày 01/9/2016 sửa đổi, bổ sung tại khoản 17 Điều 1 Nghị định số 18/2021/NĐ-CP ngày 11/3/2021 của Chính phủ quy định:  “Hàng hóa nhập khẩu đã nộp thuế nhập khẩu nhưng phải tái xuất được hoàn thuế nhập khẩu và không phải nộp thuế xuất khẩu, gồm:</w:t>
      </w:r>
    </w:p>
    <w:p>
      <w:r>
        <w:t>a) Hàng hóa nhập khẩu nhưng phải tái xuất ra nước ngoài bao gồm xuất khẩu trả lại chủ hàng, xuất khẩu hàng hóa đã nhập khẩu ra nước ngoài hoặc xuất khẩu vào khu phi thuế quan để sử dụng trong khu phi thuế quan.</w:t>
      </w:r>
    </w:p>
    <w:p>
      <w:r>
        <w:t>Việc tái xuất hàng hóa phải được thực hiện bởi người nhập khẩu ban đầu hoặc người được người nhập khẩu ban đầu ủy quyền, ủy thác xuất khẩu</w:t>
      </w:r>
    </w:p>
    <w:p>
      <w:r>
        <w:t>…</w:t>
      </w:r>
    </w:p>
    <w:p>
      <w:r>
        <w:t>Người nộp thuế có trách nhiệm kê khai chính xác, trung thực trên tờ khai hải quan về hàng hóa tái xuất là hàng hóa nhập khẩu trước đây; các thông tin về số, ngày hợp đồng, tên đối tác mua hàng hóa.</w:t>
      </w:r>
    </w:p>
    <w:p>
      <w:r>
        <w:t>Cơ quan Hải quan có trách nhiệm kiểm tra nội dung khai báo của người nộp thuế, ghi rõ kết quả kiểm tra để phục vụ cho việc giải quyết hoàn thuế”.</w:t>
      </w:r>
    </w:p>
    <w:p>
      <w:r>
        <w:t>Căn cứ Điều 29 Nghị định số 08/2015/NĐ-CP ngày 21/01/2015 của Chính phủ quy định về kiểm tra thực tế hàng hóa:</w:t>
      </w:r>
    </w:p>
    <w:p>
      <w:r>
        <w:t>“1. Nội dung kiểm tra gồm: Kiểm tra tên hàng, mã số, số lượng, trọng lượng, khối lượng, chủng loại, chất lượng, xuất xứ, trị giá hải quan của hàng hóa. Kiểm tra đối chiếu sự phù hợp giữa thực tế hàng hóa với hồ sơ hải quan.</w:t>
      </w:r>
    </w:p>
    <w:p>
      <w:r>
        <w:t>2. Thẩm quyền quyết định hình thức, mức độ kiểm tra thực tế hàng hóa</w:t>
      </w:r>
    </w:p>
    <w:p>
      <w:r>
        <w:t>Đối với hàng hóa xuất khẩu, nhập khẩu phải kiểm tra thực tế, Chi cục trưởng Chi cục Hải quan nơi tiếp nhận, xử lý hồ sơ hải quan căn cứ quy định tại Khoản 4 Điều 26 Nghị định này và thông tin liên quan đến hàng hóa để quyết định hình thức, mức độ kiểm tra thực tế hàng hóa.</w:t>
      </w:r>
    </w:p>
    <w:p>
      <w:r>
        <w:t>…</w:t>
      </w:r>
    </w:p>
    <w:p>
      <w:r>
        <w:t>3. Mức độ kiểm tra thực tế hàng hóa: Việc kiểm tra thực tế hàng hóa được thực hiện cho đến khi đủ cơ sở xác định tính hợp pháp, phù hợp của toàn bộ lô hàng với hồ sơ hải quan.</w:t>
      </w:r>
    </w:p>
    <w:p>
      <w:r>
        <w:t>Công chức hải quan thực hiện kiểm tra thực tế hàng hóa theo quyết định của Chi cục trưởng Chi cục Hải quan và căn cứ thông tin liên quan đến hàng hóa tại thời điểm kiểm tra; chịu trách nhiệm về kết quả kiểm tra đối với phần hàng hóa được kiểm tra...”</w:t>
      </w:r>
    </w:p>
    <w:p>
      <w:r>
        <w:t>Căn cứ quy định nêu trên thì mức độ kiểm tra thực tế hàng hóa do Chi cục trưởng Chi cục Hải quan (nay là Đội trưởng Hải quan cửa khẩu/ngoài cửa khẩu) nơi tiếp nhận, xử lý hồ sơ hải quan quyết định và việc kiểm tra thực tế hàng hóa được thực hiện cho đến khi đủ cơ sở xác định tính hợp pháp, phù hợp của toàn bộ lô hàng với hồ sơ hải quan.</w:t>
      </w:r>
    </w:p>
    <w:p>
      <w:r>
        <w:t>Theo đó, đề nghị Công ty TNHH KSD Vina, Công ty TNHH Kiseung Inc Vina căn cứ các quy định nêu trên và liên hệ với cơ quan hải quan nơi đăng ký tờ khai để được hướng dẫn cụ thể. Trường hợp cơ quan hải quan nơi đăng ký tờ khai phát sinh vướng mắc thì có văn bản báo cáo vướng mắc và đề xuất xử lý về Cục Hải quan để được hướng dẫn cụ thể.</w:t>
      </w:r>
    </w:p>
    <w:p>
      <w:r>
        <w:t>Cục Hải quan trả lời để Công ty TNHH KSD Vina, Công ty TNHH Kiseung Inc Vina được biết./.</w:t>
      </w:r>
    </w:p>
    <w:p>
      <w:r>
        <w:t>Nơi nhận:</w:t>
      </w:r>
    </w:p>
    <w:p>
      <w:r>
        <w:t>- Như trên;</w:t>
      </w:r>
    </w:p>
    <w:p>
      <w:r>
        <w:t>- PCT. Lưu Mạnh Tưởng (để b/c);</w:t>
      </w:r>
    </w:p>
    <w:p>
      <w:r>
        <w:t>- Ban GSQL về HQ, Ban QLRR;</w:t>
      </w:r>
    </w:p>
    <w:p>
      <w:r>
        <w:t>- Chi cục Hải quan khu vực V;</w:t>
      </w:r>
    </w:p>
    <w:p>
      <w:r>
        <w:t>- Lưu: VT, NVTHQ (03 bản).</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