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16535/CHQ-GSQL năm 2026 thủ tục hải quan đối với hàng hóa xuất khẩu chuyển cửa khẩu, quá cảnh thay đổi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16535/CHQ-GSQL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21/05/2026</w:t>
            </w:r>
          </w:p>
        </w:tc>
      </w:tr>
      <w:tr>
        <w:tc>
          <w:tcPr>
            <w:tcW w:type="dxa" w:w="4320"/>
          </w:tcPr>
          <w:p>
            <w:r>
              <w:t>Ngày hiệu lực</w:t>
            </w:r>
          </w:p>
        </w:tc>
        <w:tc>
          <w:tcPr>
            <w:tcW w:type="dxa" w:w="4320"/>
          </w:tcPr>
          <w:p>
            <w:r>
              <w:t>21/05/2026</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16535/CHQ-GSQL</w:t>
      </w:r>
    </w:p>
    <w:p>
      <w:r>
        <w:t>V/v thủ tục hải quan đối với hàng hóa xuất khẩu chuyển cửa khẩu, quá cảnh thay đổi</w:t>
      </w:r>
    </w:p>
    <w:p>
      <w:r>
        <w:t>Hà Nội, ngày 21 tháng 5 năm 2026</w:t>
      </w:r>
    </w:p>
    <w:p>
      <w:r>
        <w:t>Kính gửi:  Công ty TNHH Vận tải Container Hải An.</w:t>
      </w:r>
    </w:p>
    <w:p>
      <w:r>
        <w:t>(địa chỉ: Tầng 5, toà nhà Hải An, Km 2 đường Đình Vũ, Phường Đông Hải 2, Quận Hải An, Thành phố Hải Phòng)</w:t>
      </w:r>
    </w:p>
    <w:p>
      <w:r>
        <w:t>Trả lời công văn số 1104-2026/CV-HACT ngày 09/4/2026 của Công ty TNHH Vận tải Container Hải An (Công ty) về việc nêu tại trích yếu, Cục Hải quan có ý kiến như sau:</w:t>
      </w:r>
    </w:p>
    <w:p>
      <w:r>
        <w:t>1. Thủ tục hải quan đối với hàng hóa xuất khẩu chuyển cửa khẩu thực hiện thay đổi phương thức vận chuyển, phương tiện vận tải tại các cảng trung chuyển:</w:t>
      </w:r>
    </w:p>
    <w:p>
      <w:r>
        <w:t>Căn cứ quy định tại khoản 4 Điều 64 Luật Hải quan số 54/2014/QH13, điểm đ khoản 3 Điều 43 Nghị định số 08/2018/NĐ-CP được sửa đổi, bổ sung bởi khoản 23 Nghị định số 167/2025/NĐ-CP của Chính phủ thì hàng hóa xuất khẩu, quá cảnh được thực hiện thay đổi phương thức vận chuyển, phương tiện vận tải trong quá trình vận chuyển chịu sự giám sát hải quan.</w:t>
      </w:r>
    </w:p>
    <w:p>
      <w:r>
        <w:t>Căn cứ quy định tại Điều 51 Thông tư số 38/2015/TT-BTC được sửa đổi, bổ sung bởi khoản 21 Điều 1 Thông tư số 121/2025/TT-BTC, trường hợp người khai hải quan lựa chọn thực hiện khai báo 01 tờ khai vận chuyển độc lập cho toàn bộ chặng vận chuyển (trong đó có chặng thay đổi phương thức vận chuyển, phương tiện vận tải) thì chọn mã “E” khai cho chỉ tiêu “Cờ báo nhập khẩu/xuất khẩu”, chọn mã “ECD” khai cho chỉ tiêu “Mã mục đích vận chuyển” và khai báo rõ thông tin văn bản đề nghị theo mẫu số 09a/VBĐN/GSQL Phụ lục II ban hành kèm Thông tư số 38/2015/TT-BTC được sửa đổi, bổ sung bởi Thông tư số 121/2025/TT-BTC.</w:t>
      </w:r>
    </w:p>
    <w:p>
      <w:r>
        <w:t>Việc theo dõi, xác nhận hàng hoá vận chuyển chịu sự giám sát hải quan giữa các đơn vị Hải quan thực hiện trên cơ sở Biên bản bàn giao theo mẫu số 10/BBBG/GSQL Phụ lục V ban hành kèm Thông tư số 38/2015/TT-BTC được sửa đổi, bổ sung bởi Thông tư số 39/2018/TT-BTC.</w:t>
      </w:r>
    </w:p>
    <w:p>
      <w:r>
        <w:t>2. Thủ tục hải quan đối với hàng hóa quá cảnh vận chuyển bằng đường bộ từ cửa khẩu nhập đầu tiên (cửa khẩu quốc tế Lao Bảo) đến cảng Tiên Sa - Đà Nẵng để thay đổi phương thức vận chuyển, phương tiện vận tải sau đó tiếp tục vận chuyển bằng đường biển đến cảng Hải An / cảng Nam Hải Đình Vũ (TP Hải Phòng) hoặc cảng VICT / TCIT, TCTT, SSIT, GML (TP Hồ Chí Minh) để xuất ra nước ngoài:</w:t>
      </w:r>
    </w:p>
    <w:p>
      <w:r>
        <w:t>Trường hợp có sự khác nhau về người vận chuyển hàng hóa quá cảnh tại các chặng vận chuyển, người khai hải quan thực hiện khai báo tờ khai vận chuyển độc lập theo từng chặng vận chuyển: chặng 1 từ cửa khẩu nhập đầu tiên (cửa khẩu quốc tế Lao Bảo) đến cảng Tiên Sa - Đà Nẵng; chặng 2 từ cảng Tiên Sa đến cảng Hải An / cảng Nam Hải Đình Vũ hoặc cảng VICT / TCIT, TCTT, SSIT, GML.</w:t>
      </w:r>
    </w:p>
    <w:p>
      <w:r>
        <w:t>Thủ tục hải quan đối với hàng hóa quá cảnh khai báo tờ khai vận chuyển độc lập theo từng chặng vận chuyển thực hiện theo quy định tại Điều 51a Thông tư số 38/2015/TT-BTC được sửa đổi, bổ sung bởi khoản 22 Điều 1 Thông tư số 121/2025/TT-BTC.</w:t>
      </w:r>
    </w:p>
    <w:p>
      <w:r>
        <w:t>3. Thời gian vận chuyển đối với hàng hóa xuất khẩu, quá cảnh vận chuyển chịu sự giám sát hải quan có thay đổi phương thức vận chuyển, phương tiện vận tải tại các cảng trung chuyển:</w:t>
      </w:r>
    </w:p>
    <w:p>
      <w:r>
        <w:t>Căn cứ hướng dẫn tại chỉ tiêu 7.17, tiết d, điểm 2 Phụ lục I ban hành kèm Thông tư số 121/2025/TT-BTC của Bộ Tài chính thì thời gian hàng hóa vận chuyển chịu sự giám sát hải quan được xác định theo thời gian thực tế kể từ khi hàng hóa được xác nhận ra khỏi khu vực giám sát hải quan tại nơi hàng hóa được vận chuyển đi đến khi hàng hóa/phương tiện vận chuyển hàng hóa đó được xác nhận đã đến nơi đến mà không bao gồm thời gian khác như thời gian lưu kho bãi, xếp dỡ, ùn tắc do chờ cầu bến hay tai nạn (trường hợp bất khả kháng). Trường hợp hàng hóa vận chuyển bằng nhiều phương thức/phương tiện vận tải khác nhau thì thời gian vận chuyển theo từng phương thức/phương tiện vận tải không quá thời gian theo hướng dẫn tại chỉ tiêu 7.17, tiết d, điểm 2 Phụ lục I ban hành kèm Thông tư số 121/2025/TT-BTC.</w:t>
      </w:r>
    </w:p>
    <w:p>
      <w:r>
        <w:t>4. Điều kiện để hàng hóa vận chuyển chịu sự giám sát hải quan được thực hiện thay đổi phương thức vận chuyển, phương tiện vận tải:</w:t>
      </w:r>
    </w:p>
    <w:p>
      <w:r>
        <w:t>Căn cứ quy định tại Điều 40, Điều 70 Luật Hải quan và Điều 50 Thông tư số 38/2015/TT-BTC được sửa đổi, bổ sung bởi khoản 28 Điều 1 Thông tư số 121/2025/TT-BTC thì người khai hải quan chịu trách nhiệm bảo quản nguyên trạng hàng hóa, niêm phong hải quan (nếu có), niêm phong của hãng vận chuyển (nếu có) trong quá trình vận chuyển hàng hóa đang chịu sự giám sát hải quan (bao gồm việc thay đổi phương thức vận chuyển, phương tiện vận tải); vận chuyển hàng hóa theo đúng tuyến đường, thời gian đã đăng ký với cơ quan hải quan.</w:t>
      </w:r>
    </w:p>
    <w:p>
      <w:r>
        <w:t>Cục Hải quan có ý kiến để TNHH Vận tải Container Hải An được biết và thực hiện./.</w:t>
      </w:r>
    </w:p>
    <w:p>
      <w:r>
        <w:t>Nơi nhận:</w:t>
      </w:r>
    </w:p>
    <w:p>
      <w:r>
        <w:t>- Như trên;</w:t>
      </w:r>
    </w:p>
    <w:p>
      <w:r>
        <w:t>- PCT Âu Anh Tuấn (để báo cáo);</w:t>
      </w:r>
    </w:p>
    <w:p>
      <w:r>
        <w:t>- Chi cục Hải quan các khu vực: II, III, XII (để thực hiện);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