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1625/TCT-CS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1625/TCT-CS</w:t>
      </w:r>
    </w:p>
    <w:p>
      <w:r>
        <w:t>V/v chính sách thuế</w:t>
      </w:r>
    </w:p>
    <w:p>
      <w:r>
        <w:t>Hà Nội, ngày 08 tháng 5 năm 2023</w:t>
      </w:r>
    </w:p>
    <w:p>
      <w:r>
        <w:t>Kính gửi:  Cục Thuế thành phố Hải Phòng</w:t>
      </w:r>
    </w:p>
    <w:p>
      <w:r>
        <w:t>Tổng cục Thuế nhận được công văn số 2031/CTHPH-TTHT ngày 20/07/2022 của Cục Thuế thành phố Hải Phòng về chính sách thuế đối với Công ty TNHH Regina Miracle International Việt Nam. Về vấn đề này, Tổng cục Thuế có ý kiến như sau:</w:t>
      </w:r>
    </w:p>
    <w:p>
      <w:r>
        <w:t>Căn cứ Điều 6 Thông tư số 78/2014/TT-BTC ngày 18/6/2014 của Bộ Tài chính (được sửa đổi, bổ sung tại Điều 4 Thông tư số 96/2015/TT-BTC ngày 22/6/2015 của Bộ Tài chính) hướng dẫn thi hành Luật Thuế thu nhập doanh nghiệp;</w:t>
      </w:r>
    </w:p>
    <w:p>
      <w:r>
        <w:t>Căn cứ khoản 1, khoản 2 Điều 21 Thông tư số 78/2014/TT-BTC nêu trên của Bộ Tài chính.</w:t>
      </w:r>
    </w:p>
    <w:p>
      <w:r>
        <w:t>Căn cứ các quy định nêu trên, về nguyên tắc trường hợp đối với các khoản chi: Chi bồi dưỡng cho lao động nữ sau khi sinh con lần thứ nhất hoặc lần thứ hai; phụ cấp làm thêm giờ cho lao động nữ trong trường hợp vì lý do khách quan không nghỉ sau khi sinh con, nghỉ cho con bú mà ở lại làm việc cho doanh nghiệp; chi hỗ trợ tiền nhà cho người dân tộc thiểu số nếu chi đúng đối tượng, đúng mục đích, đúng mức chi và đáp ứng đủ điều kiện theo quy định của pháp luật thì doanh nghiệp được giảm thuế thu nhập doanh nghiệp phải nộp tương ứng với số tiền chi theo quy định.</w:t>
      </w:r>
    </w:p>
    <w:p>
      <w:r>
        <w:t>Tổng cục Thuế trả lời để Cục Thuế thành phố Hải Phòng được biết./.</w:t>
      </w:r>
    </w:p>
    <w:p>
      <w:r>
        <w:t>Nơi nhận:</w:t>
      </w:r>
    </w:p>
    <w:p>
      <w:r>
        <w:t>- Như trên;</w:t>
      </w:r>
    </w:p>
    <w:p>
      <w:r>
        <w:t>- Phó TCTr Đặng Ngọc Minh (để b/c);</w:t>
      </w:r>
    </w:p>
    <w:p>
      <w:r>
        <w:t>- Vụ CST, PC - BTC;</w:t>
      </w:r>
    </w:p>
    <w:p>
      <w:r>
        <w:t>- Vụ PC-TCT;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