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1616/TCT-CS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1616/TCT-CS</w:t>
      </w:r>
    </w:p>
    <w:p>
      <w:r>
        <w:t>V/v chính sách thuế</w:t>
      </w:r>
    </w:p>
    <w:p>
      <w:r>
        <w:t>Hà Nội, ngày 05 tháng 5 năm 2023</w:t>
      </w:r>
    </w:p>
    <w:p>
      <w:r>
        <w:t>Kính gửi:  Cục Thuế tỉnh Nghệ An</w:t>
      </w:r>
    </w:p>
    <w:p>
      <w:r>
        <w:t>Tổng cục Thuế nhận được công văn số 6506/CT-TTHT ngày 31/10/2022 của Cục Thuế tỉnh Nghệ An vướng mắc về chính sách thuế đối với hoạt động chuyển nhượng quyền sở hữu cổ phần và lợi nhuận sau thuế đối với Công ty Cổ phần Ván nhân tạo Tân Việt Trung (Công ty). Về vấn đề này, Tổng cục Thuế có ý kiến như sau:</w:t>
      </w:r>
    </w:p>
    <w:p>
      <w:r>
        <w:t>- Điểm a khoản 1 Điều 111 Luật Doanh nghiệp số 59/2020/QH14 ngày 17/6/2020 của Quốc hội quy định:</w:t>
      </w:r>
    </w:p>
    <w:p>
      <w:r>
        <w:t>“Điều 111. Công ty cổ phần</w:t>
      </w:r>
    </w:p>
    <w:p>
      <w:r>
        <w:t>1. Công ty cổ phần là doanh nghiệp, trong đó:</w:t>
      </w:r>
    </w:p>
    <w:p>
      <w:r>
        <w:t>a) Vốn điều lệ được chia thành nhiều phần bằng nhau gọi là cổ phần; ”</w:t>
      </w:r>
    </w:p>
    <w:p>
      <w:r>
        <w:t>- Khoản 8 Điều 5 Luật Thuế Giá trị gia tăng số 13/2008/QH12 ngày 03/6/2008 của Quốc hội (được sửa đổi, bổ sung tại khoản 1 Điều 1 Luật Thuế sửa đổi, bổ sung một số điều của Luật Thuế giá trị gia tăng) quy định:</w:t>
      </w:r>
    </w:p>
    <w:p>
      <w:r>
        <w:t>“Điều 5: Đối tượng không chịu thuế</w:t>
      </w:r>
    </w:p>
    <w:p>
      <w:r>
        <w:t>...</w:t>
      </w:r>
    </w:p>
    <w:p>
      <w:r>
        <w:t>8. Các dịch vụ tài chính, ngân hàng, kinh doanh chứng khoán sau đây:</w:t>
      </w:r>
    </w:p>
    <w:p>
      <w:r>
        <w:t>...</w:t>
      </w:r>
    </w:p>
    <w:p>
      <w:r>
        <w:t>d) Chuyển nhượng vốn bao gồm: chuyển nhượng một phần hoặc toàn bộ số vốn đã đầu tư, kể cả trường hợp bán doanh nghiệp cho doanh nghiệp khác để sản xuất, kinh doanh, chuyển nhượng chứng khoán; hình thức chuyển nhượng vốn khác theo quy định của pháp luật. ”</w:t>
      </w:r>
    </w:p>
    <w:p>
      <w:r>
        <w:t>- Điều 3 Nghị định số 218/2013/NĐ-CP ngày 26/12/2013 của Chính phủ quy định chi tiết và hướng dẫn thi hành Luật Thuế thu nhập doanh nghiệp quy định:</w:t>
      </w:r>
    </w:p>
    <w:p>
      <w:r>
        <w:t>“Điều 3: Thu nhập chịu thuế</w:t>
      </w:r>
    </w:p>
    <w:p>
      <w:r>
        <w:t>...</w:t>
      </w:r>
    </w:p>
    <w:p>
      <w:r>
        <w:t>2. Thu nhập khác bao gồm:</w:t>
      </w:r>
    </w:p>
    <w:p>
      <w:r>
        <w:t>a) Thu nhập từ chuyển nhượng vốn bao gồm thu nhập từ việc chuyển nhượng một phần hoặc toàn bộ số vốn đã đầu tư vào doanh nghiệp, kể cả trường hợp bán doanh nghiệp, chuyển nhượng chứng khoán, chuyển nhượng quyền góp vốn và các hình thức chuyển nhượng vốn khác theo quy định của pháp luật;</w:t>
      </w:r>
    </w:p>
    <w:p>
      <w:r>
        <w:t>...</w:t>
      </w:r>
    </w:p>
    <w:p>
      <w:r>
        <w:t>d) Thu nhập từ chuyển nhượng, cho thuê, thanh lý tài sản (trừ bất động sản), trong đó có các loại giấy tờ có giá khác;</w:t>
      </w:r>
    </w:p>
    <w:p>
      <w:r>
        <w:t>...”</w:t>
      </w:r>
    </w:p>
    <w:p>
      <w:r>
        <w:t>- Khoản 2 Điều 2 Thông tư số 78/2014/TT-BTC ngày 18/6/2014 của Bộ Tài chính hướng dẫn thi hành Nghị định số 218/2013/NĐ-CP ngày 26/12/2013 của Chính phủ quy định và hướng dẫn thi hành Luật Thuế thu nhập doanh nghiệp quy định:</w:t>
      </w:r>
    </w:p>
    <w:p>
      <w:r>
        <w:t>“Điều 2. Người nộp thuế</w:t>
      </w:r>
    </w:p>
    <w:p>
      <w:r>
        <w:t>...</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 ”</w:t>
      </w:r>
    </w:p>
    <w:p>
      <w:r>
        <w:t>- Điều 14 Thông tư số 78/2014/TT-BTC ngày 18/6/2014 quy định về phạm vi áp dụng và căn cứ tính thuế đối với thu nhập từ chuyển nhượng vốn;</w:t>
      </w:r>
    </w:p>
    <w:p>
      <w:r>
        <w:t>- Điều 62 Thông tư số 80/2021/TT-BTC ngày 29/9/2021 của Bộ Tài chính quy định về thủ tục hồ sơ miễn thuế, giảm thuế theo Hiệp định tránh đánh thuế hai lần (Hiệp định thuế).</w:t>
      </w:r>
    </w:p>
    <w:p>
      <w:r>
        <w:t>Căn cứ các quy định nêu trên, trường hợp Cục Thuế tỉnh Nghệ An xác định hoạt động chuyển nhượng cổ phần giữa các cổ đông trong Công ty cổ phần Ván nhân tạo Tân Việt Trung là hoạt động chuyển nhượng vốn thì:</w:t>
      </w:r>
    </w:p>
    <w:p>
      <w:r>
        <w:t>- Về thuế giá trị gia tăng: Thuộc đối tượng không chịu thuế giá trị gia tăng theo quy định.</w:t>
      </w:r>
    </w:p>
    <w:p>
      <w:r>
        <w:t>- Về thuế thu nhập doanh nghiệp: Thu nhập từ hoạt động chuyển nhượng cổ phần thuộc đối tượng chịu thuế thu nhập doanh nghiệp tại Việt Nam theo quy định.</w:t>
      </w:r>
    </w:p>
    <w:p>
      <w:r>
        <w:t>Trường hợp Công ty đủ điều kiện áp dụng Hiệp định tránh đánh thuế hai lần giữa Chính phủ nước Cộng hòa Xã hội chủ nghĩa Việt Nam và Chính phủ nước Cộng hòa Nhân dân Trung Hoa thì thực hiện theo hướng dẫn tại Điều 62 Thông tư số 80/2021/TT-BTC ngày 29/9/2021 hướng dẫn thi hành một số điều của Luật Quản lý thuế và Nghị định số 126/2020/NĐ-CP ngày 19/10/2020 của Chính phủ quy định chi tiết một số điều của Luật Quản lý thuế.</w:t>
      </w:r>
    </w:p>
    <w:p>
      <w:r>
        <w:t>Đề nghị Cục Thuế tỉnh Nghệ An căn cứ quy định và tình hình thực tế của doanh nghiệp để hướng dẫn đơn vị thực hiện đúng quy định./.</w:t>
      </w:r>
    </w:p>
    <w:p>
      <w:r>
        <w:t>Nơi nhận:</w:t>
      </w:r>
    </w:p>
    <w:p>
      <w:r>
        <w:t>- Như trên;</w:t>
      </w:r>
    </w:p>
    <w:p>
      <w:r>
        <w:t>- PTCTr, Đặng Ngọc Minh (để b/c);</w:t>
      </w:r>
    </w:p>
    <w:p>
      <w:r>
        <w:t>- Vụ HTQT, Vụ PC-TCT, Cục DNL;</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