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15953/CHQ-NVTHQ năm 2025 hướng dẫn nộp phí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15953/CHQ-NVTHQ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15953/CHQ-NVTHQ</w:t>
      </w:r>
    </w:p>
    <w:p>
      <w:r>
        <w:t>V/v hướng dẫn nộp phí hải quan</w:t>
      </w:r>
    </w:p>
    <w:p>
      <w:r>
        <w:t>Hà Nội, ngày 24 tháng 7 năm 2025</w:t>
      </w:r>
    </w:p>
    <w:p>
      <w:r>
        <w:t>Kính gửi:  VPĐH Công trình YKK AP SINGAPORE PTE LTD.</w:t>
      </w:r>
    </w:p>
    <w:p>
      <w:r>
        <w:t>(Tầng 9, toà nhà Lim Tower 3, 29A Nguyễn Đình Chiểu, phường Tân Định, TP. HCM, 0906749293)</w:t>
      </w:r>
    </w:p>
    <w:p>
      <w:r>
        <w:t>Trả lời công văn số 02/2025 ngày 04/07/2025 của VPĐH Công trình YKK AP SINGAPORE PTE LTD (sau đây viết tắt là Công ty) về việc nợ phí hải quan trên Hệ thống kế toán thuế tập trung, Cục Hải quan có ý kiến như sau:</w:t>
      </w:r>
    </w:p>
    <w:p>
      <w:r>
        <w:t>Ngày 17/4/2025, Cục Hải quan có công văn số 2365/CHQ-NVTHQ phúc đáp công văn số 01/2025 của Công ty về xác nhận nợ thuế đối với hàng hóa xuất nhập khẩu, theo đó Công ty có mã số thuế 0310606224 còn nợ quá hạn lệ phí hải quan 20.000 đồng.</w:t>
      </w:r>
    </w:p>
    <w:p>
      <w:r>
        <w:t>Tuy nhiên, ngày 17/7/2025, Cục Hải quan tiếp tục nhận được công văn số 02/2025 của Công ty đề nghị hướng dẫn chi tiết thực hiện nộp phí hải quan quá hạn nêu trên.</w:t>
      </w:r>
    </w:p>
    <w:p>
      <w:r>
        <w:t>Việc thực hiện nộp phí, lệ phí thực hiện theo quy định tại Thông tư số 184/2015/TT-BTC ngày 17/11/2015 của Bộ Tài chính quy định về thủ tục kê khai, bảo lãnh tiền thuế, thu nộp tiền thuế, tiền chậm nộp, tiền phạt, tiền phí, lệ phí, các khoản thu khác đối với hàng hóa xuất khẩu, nhập khẩu, quá cảnh và phương tiện xuất cảnh, nhập cảnh, quá cảnh;</w:t>
      </w:r>
    </w:p>
    <w:p>
      <w:r>
        <w:t>Thông tư số 14/2021/TT-BTC ngày 18/2/2021 Của Bộ Tài chính quy định mức thu, chế độ thu, quản lý và sử dụng phí hải quan và lệ phí hàng hóa, phương tiện vận tải quá cảnh; Theo đó:</w:t>
      </w:r>
    </w:p>
    <w:p>
      <w:r>
        <w:t>Người nộp phí, lệ phí có thể nộp phí, lệ phí theo từng lần phát sinh; trường hợp đăng ký tờ khai nhiều lần trong tháng, người nộp phí, lệ phí đăng ký với tổ chức thu phí, lệ phí thực hiện nộp phí, lệ phí theo tháng. Thời gian nộp chậm nhất trong thời gian 10 ngày đầu của tháng tiếp theo.</w:t>
      </w:r>
    </w:p>
    <w:p>
      <w:r>
        <w:t>Trường hợp người nộp phí hải quan cho 01 (một) tờ khai ghi trên giấy nộp tiền, người nộp phí, lệ phí thực hiện nộp phí cho đích danh tờ khai (11 chữ số), Hệ thống điện tử của cơ quan Hải quan sẽ tự động trừ đích danh số tiền phí hải quan của tờ khai đó trên hệ thống.</w:t>
      </w:r>
    </w:p>
    <w:p>
      <w:r>
        <w:t>Trường hợp người nộp thuế nộp phí cho nhiều tờ khai, trên giấy nộp kê khai số tờ khai là 9999999999 (10 chữ số 9), với tổng số tiền phải nộp. Hệ thống điện tử của cơ quan Hải quan sẽ tự động trừ lùi số tiền phí hải quan còn nợ theo nguyên tắc phí hải quan của tờ khai phát sinh trước sẽ được trừ nợ trước đến phí hải quan của tờ khai phát sinh sau.</w:t>
      </w:r>
    </w:p>
    <w:p>
      <w:r>
        <w:t>Đề nghị Công ty căn cứ quy định nêu trên để thực hiện theo đúng quy định, liên hệ cơ quan Hải quan nơi phát sinh nợ phí hải quan được hướng dẫn chi tiết.</w:t>
      </w:r>
    </w:p>
    <w:p>
      <w:r>
        <w:t>Cục Hải quan thông báo để Công ty biết./.</w:t>
      </w:r>
    </w:p>
    <w:p>
      <w:r>
        <w:t>Nơi nhận:</w:t>
      </w:r>
    </w:p>
    <w:p>
      <w:r>
        <w:t>- Như trên;</w:t>
      </w:r>
    </w:p>
    <w:p>
      <w:r>
        <w:t>- Lưu: VT, NVTHQ (N. Hà ).</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