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1593/CT-CS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1593/CT-CS</w:t>
      </w:r>
    </w:p>
    <w:p>
      <w:r>
        <w:t>V/v chính sách thuế GTGT</w:t>
      </w:r>
    </w:p>
    <w:p>
      <w:r>
        <w:t>Hà Nội, ngày 05 tháng 6 năm 2025</w:t>
      </w:r>
    </w:p>
    <w:p>
      <w:r>
        <w:t>Kính gửi:  Chi cục Thuế khu vực XIX.</w:t>
      </w:r>
    </w:p>
    <w:p>
      <w:r>
        <w:t>Cục Thuế nhận được công văn số 5149/CTCTH-TTKT2 ngày 14/11/2024 và công văn số 1978/TCTH-TTKT2 ngày 19/4/2024 của Cục Thuế TP Cần Thơ (nay là Chi cục Thuế khu vực XIX) về chính sách thuế giá trị gia tăng (GTGT). Về nội dung này, Cục Thuế có ý kiến như sau:</w:t>
      </w:r>
    </w:p>
    <w:p>
      <w:r>
        <w:t>Căn cứ khoản 25 Điều 3 Luật Quản lý thuế số 38/2019/QH14 quy định nguyên tắc bản chất hoạt động, giao dịch quyết định nghĩa vụ thuế.</w:t>
      </w:r>
    </w:p>
    <w:p>
      <w:r>
        <w:t>Căn cứ Điều 3 Luật Thuế GTGT số 13/2008/QH11 ngày 03/06/2008 quy định về đối tượng chịu thuế GTGT.</w:t>
      </w:r>
    </w:p>
    <w:p>
      <w:r>
        <w:t>Căn cứ quy định tại Điều 11 Thông tư số 219/2013/TT-BTC ngày 31/12/2013 của Bộ Tài chính hướng dẫn về thuế suất thuế GTGT 10%.</w:t>
      </w:r>
    </w:p>
    <w:p>
      <w:r>
        <w:t>Căn cứ quy định tại khoản 1 Điều 4 Thông tư số 219/2013/TT-BTC ngày 31/12/2013 của Bộ Tài chính (đã được sửa đổi, bổ sung tại khoản 1 Điều 1 Thông tư số 26/2015/TT-BTC ngày 27/2/2015 của Bộ Tài chính) hướng dẫn về đối tượng không chịu thuế GTGT.</w:t>
      </w:r>
    </w:p>
    <w:p>
      <w:r>
        <w:t>Ngày 16/4/2025, Bộ Nông nghiệp và Môi trường có công văn số 1155/BNNMT-KHTC gửi Cục Thuế như sau:</w:t>
      </w:r>
    </w:p>
    <w:p>
      <w:r>
        <w:t>“Hiện nay, Nghị định số 135/2005/NĐ-CP ngày 08/11/2005 của Chính phủ về việc giao khoán đất nông nghiệp, đất rừng sản xuất và đất có mặt nước nuôi trồng thủy sản trong các nông trường quốc doanh, lâm trường quốc doanh đã được thay thế bằng Nghị định số 168/2016/NĐ-CP ngày 27/12/2016 của Chính phủ quy định về khoán rừng, vườn cây và diện tích mặt nước trong các Ban Quản lý rừng đặc dụng, rừng phòng hộ và Công ty TNHH MTV nông, lâm nghiệp nhà nước.</w:t>
      </w:r>
    </w:p>
    <w:p>
      <w:r>
        <w:t>Về việc hạch toán các khoản thu khoán đề nghị Cục Thuế căn cứ chuẩn mực kế toán, chế độ kế toán hiện hành, mục đích thu nhận khoán, quy định pháp luật để triển khai thực hiện. Trường hợp còn vướng mắc đề nghị có văn bản gửi cơ quan Tài chính hướng dẫn theo thẩm quyền.”</w:t>
      </w:r>
    </w:p>
    <w:p>
      <w:r>
        <w:t>Căn cứ các quy định, hướng dẫn nêu trên, đề nghị Chi cục Thuế khu vực XIX qua quá trình quản lý thuế xác định bản chất của các khoản thu giao khoán đất nông nghiệp của các nông trường quốc doanh để xác định nghĩa vụ thuế tương ứng với giá trị tạo ra từ bản chất giao dịch, hoạt động sản xuất, kinh doanh đó và xử lý theo quy định, thẩm quyền. Trường hợp Chi cục Thuế khu vực XIX xác định giao khoán đất nông nghiệp để sản xuất nông nghiệp và doanh thu bán hàng là sản phẩm trồng trọt chưa chế biến thành sản phẩm khác hoặc mới sơ chế thông thường thì khoản thu từ bán sản phẩm trồng trọt thuộc diện không chịu thuế GTGT. Trường hợp giao khoán nhưng bản chất là cho thuê đất để sản xuất kinh doanh không thuộc diện không chịu thuế GTGT thì Chi cục Thuế khu vực XIX thực hiện thu thuế GTGT đối với từng hoạt động phát sinh theo quy định của Luật Thuế GTGT.</w:t>
      </w:r>
    </w:p>
    <w:p>
      <w:r>
        <w:t>Cục Thuế có ý kiến để Chi cục Thuế khu vực XIX được biết./.</w:t>
      </w:r>
    </w:p>
    <w:p>
      <w:r>
        <w:t>Nơi nhận:</w:t>
      </w:r>
    </w:p>
    <w:p>
      <w:r>
        <w:t>- Như trên;</w:t>
      </w:r>
    </w:p>
    <w:p>
      <w:r>
        <w:t>- Phó CTr Đặng Ngọc Minh (để b/c);</w:t>
      </w:r>
    </w:p>
    <w:p>
      <w:r>
        <w:t>- Cục DNNN, CST, Vụ PC - BTC;</w:t>
      </w:r>
    </w:p>
    <w:p>
      <w:r>
        <w:t>- Ban PC;</w:t>
      </w:r>
    </w:p>
    <w:p>
      <w:r>
        <w:t>- Website CT;</w:t>
      </w:r>
    </w:p>
    <w:p>
      <w:r>
        <w:t>- Lưu: VT, CS (3).</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