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15612/CHQ-GSQL năm 2025 hướng dẫn hồ sơ kiểm tra điều kiện cơ sở sản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15612/CHQ-GSQL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15612/CHQ-GSQL</w:t>
      </w:r>
    </w:p>
    <w:p>
      <w:r>
        <w:t>V/v vướng mắc thủ tục hải quan</w:t>
      </w:r>
    </w:p>
    <w:p>
      <w:r>
        <w:t>Hà Nội, ngày 22 tháng 7 năm 2025</w:t>
      </w:r>
    </w:p>
    <w:p>
      <w:r>
        <w:t>Kính gửi:  Công ty TNHH Văn phòng phẩm Maosen Việt Nam.</w:t>
      </w:r>
    </w:p>
    <w:p>
      <w:r>
        <w:t>(Đ/c: Lô CN3.2E, KCN Đình Vũ, thuộc Khu kinh tế Đình Vũ - Cát Hải, Phường Đông Hải 2, Quận Hải An, TP. Hải Phòng )</w:t>
      </w:r>
    </w:p>
    <w:p>
      <w:r>
        <w:t>Trả lời công văn số 0206/CV-MS ngày 24/6/2025 của Công ty TNHH Văn phòng phẩm Maosen Việt Nam đề nghị hướng dẫn hồ sơ kiểm tra điều kiện cơ sở sản xuất, Cục Hải quan có ý kiến như sau:</w:t>
      </w:r>
    </w:p>
    <w:p>
      <w:r>
        <w:t>- Trách nhiệm của tổ chức, cá nhân nhập khẩu hàng hóa để gia công, sản xuất hàng hóa xuất khẩu, bao gồm các chứng từ mà tổ chức, cá nhân phải nộp cho cơ quan hải quan trước khi làm thủ tục nhập khẩu lô hàng nguyên liệu, vật tư, máy móc, thiết bị đầu tiên để gia công, sản xuất hàng hóa xuất khẩu được quy định tại khoản 1 Điều 37 Nghị định số 08/2015/NĐ-CP ngày 21/01/2015 của Chính phủ;</w:t>
      </w:r>
    </w:p>
    <w:p>
      <w:r>
        <w:t>- Việc kiểm tra chứng từ chứng minh quyền sử dụng hợp pháp về nhà xưởng, mặt bằng sản xuất; kho, bãi chứa nguyên liệu, vật tư, máy móc, thiết bị được quy định tại điểm b khoản 3 Điều 57 Thông tư số 38/2015/TT-BTC ngày 25/3/2015 được sửa đổi, bổ sung tại khoản 37 Điều 1 Thông tư số 39/2018/TT- BTC ngày 20/4/2018 của Bộ Tài chính.</w:t>
      </w:r>
    </w:p>
    <w:p>
      <w:r>
        <w:t>Đề nghị Công ty nghiên cứu quy định dẫn trên để thực hiện. Trong quá trình thực hiện nếu phát sinh vướng mắc thì Công ty liên hệ đơn vị hải quan quản lý doanh nghiệp để được hướng dẫn cụ thể.</w:t>
      </w:r>
    </w:p>
    <w:p>
      <w:r>
        <w:t>Cục Hải quan trả lời để Công ty biết./.</w:t>
      </w:r>
    </w:p>
    <w:p>
      <w:r>
        <w:t>Nơi nhận:</w:t>
      </w:r>
    </w:p>
    <w:p>
      <w:r>
        <w:t>- Như trên;</w:t>
      </w:r>
    </w:p>
    <w:p>
      <w:r>
        <w:t>- PTCT Âu Anh Tuấn;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