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1553/TCT-CS năm 2024 hóa đơn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1553/TCT-CS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1553/TCT-CS</w:t>
      </w:r>
    </w:p>
    <w:p>
      <w:r>
        <w:t>V/v hóa đơn</w:t>
      </w:r>
    </w:p>
    <w:p>
      <w:r>
        <w:t>Hà Nội, ngày 15 tháng 4 năm 2024</w:t>
      </w:r>
    </w:p>
    <w:p>
      <w:r>
        <w:t>Kính gửi:  Cục Thuế tỉnh Hòa Bình.</w:t>
      </w:r>
    </w:p>
    <w:p>
      <w:r>
        <w:t>Tổng cục Thuế nhận được công văn số 425/CTHBI-TTHT ngày 24/01/2024 của Cục Thuế tỉnh Hòa Bình về hóa đơn. Về vấn đề này, Tổng cục Thuế có ý kiến như sau:</w:t>
      </w:r>
    </w:p>
    <w:p>
      <w:r>
        <w:t>Căn cứ quy định tại Điểm d Khoản 1 Điều 8, Khoản 1 Điều 9, Điểm c Khoản 3 Điều 13 Nghị định số 123/2020/NĐ-CP ngày 19/10/2020 của Chính phủ về loại hóa đơn, thời điểm lập hóa đơn và áp dụng hóa đơn điện tử khi bán hàng hóa, cung cấp dịch vụ;</w:t>
      </w:r>
    </w:p>
    <w:p>
      <w:r>
        <w:t>Căn cứ Điều 3 Thông tư số 96/2015/TT-BTC ngày 22/06/2015 của Bộ Tài chính sửa đổi, bổ sung Khoản 2 Điều 5 Thông tư số 78/2014/TT-BTC ngày 18/06/2014 hướng dẫn về thời điểm xác định doanh thu tính thuế thu nhập chịu thuế đối với hoạt động bán hàng hóa;</w:t>
      </w:r>
    </w:p>
    <w:p>
      <w:r>
        <w:t>Căn cứ Khoản 7 Điều 3 Thông tư số 119/2014/TT-BTC ngày 25/8/2014 của Bộ Tài chính (sửa đổi, bổ sung Khoản 4 Điều 16 Thông tư số 219/2013/TT-BTC ngày 31/12/2013 của Bộ Tài chính) hướng dẫn về điều kiện khấu trừ, hoàn thuế đầu vào của hàng hóa, dịch vụ xuất khẩu;</w:t>
      </w:r>
    </w:p>
    <w:p>
      <w:r>
        <w:t>Liên quan đến nội dung tương tự, Bộ Tài chính đã có công văn số 8404/BTC-TCT ngày 23/8/2022 gửi Cục Thuế tỉnh Bắc Ninh (nơi nhận có gửi Cục Thuế các tỉnh, thành phố trực thuộc TW).</w:t>
      </w:r>
    </w:p>
    <w:p>
      <w:r>
        <w:t>Tổng cục Thuế thông báo để Cục thuế tỉnh Hòa Bình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PC-TCT;</w:t>
      </w:r>
    </w:p>
    <w:p>
      <w:r>
        <w:t>- Website TCT;</w:t>
      </w:r>
    </w:p>
    <w:p>
      <w:r>
        <w:t>- Lưu: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