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1547/CT-CS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1547/CT-CS</w:t>
      </w:r>
    </w:p>
    <w:p>
      <w:r>
        <w:t>V/v chính sách thuế giá trị gia tăng</w:t>
      </w:r>
    </w:p>
    <w:p>
      <w:r>
        <w:t>Hà Nội, ngày 17 tháng 3 năm 2026</w:t>
      </w:r>
    </w:p>
    <w:p>
      <w:r>
        <w:t>Kính gửi:  Hiệp hội doanh nghiệp Hàn Quốc tại Việt Nam (KOCHAM).</w:t>
      </w:r>
    </w:p>
    <w:p>
      <w:r>
        <w:t>Cục Thuế nhận được văn bản số 25/CV/2025 ngày 12/11/2025 của Hiệp hội doanh nghiệp Hàn Quốc tại Việt Nam (KOCHAM) về chính sách thuế GTGT. Về vấn đề này, Cục Thuế có ý kiến như sau:</w:t>
      </w:r>
    </w:p>
    <w:p>
      <w:r>
        <w:t>Căn cứ điểm a khoản 1 Điều 6 Nghị định số 209/2013/NĐ-CP quy định về thuế suất 0%;</w:t>
      </w:r>
    </w:p>
    <w:p>
      <w:r>
        <w:t>Căn cứ khoản 2 Điều 9 Thông tư số 219/2013/TT-BTC ngày 31/12/2013 của Bộ Tài chính hướng dẫn về thuế suất 0%;</w:t>
      </w:r>
    </w:p>
    <w:p>
      <w:r>
        <w:t>Căn cứ Điều 17 Nghị định số 181/2025/NĐ-CP ngày 30/6/2025 của Chính phủ quy định về mức thuế suất 0%.</w:t>
      </w:r>
    </w:p>
    <w:p>
      <w:r>
        <w:t>Căn cứ khoản 10 Điều 4 Luật Hải quan quy định về kho ngoại quan;</w:t>
      </w:r>
    </w:p>
    <w:p>
      <w:r>
        <w:t>Căn cứ khoản 2 Điều 10 Nghị định số 68/2016/NĐ-CP ngày 01/7/2016 của Chính phủ quy định về điều kiện kinh doanh hàng miễn thuế, kho bãi, địa điểm làm thủ tục hải quan, tập kết, kiểm tra, giám sát hải quan;</w:t>
      </w:r>
    </w:p>
    <w:p>
      <w:r>
        <w:t>Căn cứ khoản 4 Điều 3 Luật Quản lý ngoại thương quy định về giải thích từ ngữ khu vực hải quan riêng;</w:t>
      </w:r>
    </w:p>
    <w:p>
      <w:r>
        <w:t>Căn cứ khoản 1, khoản 2 Điều 28 Luật Thương mại số 36/2005/QH11 quy định về xuất khẩu, nhập khẩu hàng hóa;</w:t>
      </w:r>
    </w:p>
    <w:p>
      <w:r>
        <w:t>Căn cứ Điều 2 Nghị định số 134/2016/NĐ-CP ngày 01/9/2016 của Chính phủ quy định chi tiết một số điều của Luật Thuế xuất khẩu, Thuế nhập khẩu về đối tượng chịu thuế;</w:t>
      </w:r>
    </w:p>
    <w:p>
      <w:r>
        <w:t>Về thuế giá trị gia tăng đối với hàng hóa từ nội địa đưa vào kho ngoại quan, ngày 17/02/2025, Bộ Tài chính có công văn số 1872/BTC-TCT trả lời Ủy ban nhân dân tỉnh Đồng Nai.</w:t>
      </w:r>
    </w:p>
    <w:p>
      <w:r>
        <w:t>Căn cứ quy định nêu trên, điều kiện áp dụng mức thuế suất thuế giá trị gia tăng 0% đối với hàng hóa xuất khẩu phải đáp ứng điều kiện là hàng hóa từ Việt Nam bán cho tổ chức, cá nhân ở nước ngoài và được tiêu dùng ở ngoài Việt Nam.</w:t>
      </w:r>
    </w:p>
    <w:p>
      <w:r>
        <w:t>Trường hợp doanh nghiệp nội địa ký hợp đồng bán hàng hóa cho thương nhân nước ngoài và giao hàng tại kho ngoại quan nhưng chưa xác định được điều kiện tiêu dùng ở ngoài Việt Nam thì chưa có căn cứ áp dụng thuế suất thuế giá trị gia tăng 0% theo quy định.</w:t>
      </w:r>
    </w:p>
    <w:p>
      <w:r>
        <w:t>Trường hợp doanh nghiệp nội địa ký hợp đồng bán hàng hoá cho thương nhân nước ngoài và chỉ định giao hàng cho bên thứ 3 là doanh nghiệp Việt Nam có điểm giao hàng thông qua kho ngoại quan thì Bộ Tài chính đã có ý kiến tại công văn số 1872/BTC-CT nêu trên.</w:t>
      </w:r>
    </w:p>
    <w:p>
      <w:r>
        <w:t>Đề nghị Công ty cổ phần trung tâm gia công Posco Việt Nam cung cấp hồ sơ và liên hệ với cơ quan thuế quản lý trực tiếp để được hướng dẫn cụ thể.</w:t>
      </w:r>
    </w:p>
    <w:p>
      <w:r>
        <w:t>Cục Thuế có ý kiến để Hiệp hội doanh nghiệp Hàn Quốc tại Việt Nam (KOCHAM) được biết./.</w:t>
      </w:r>
    </w:p>
    <w:p>
      <w:r>
        <w:t>Nơi nhận:</w:t>
      </w:r>
    </w:p>
    <w:p>
      <w:r>
        <w:t>- Như trên;</w:t>
      </w:r>
    </w:p>
    <w:p>
      <w:r>
        <w:t>- Phó CTr Đặng Ngọc Minh (để b/с);</w:t>
      </w:r>
    </w:p>
    <w:p>
      <w:r>
        <w:t>- Ban PC;</w:t>
      </w:r>
    </w:p>
    <w:p>
      <w:r>
        <w:t>- Website CT;</w:t>
      </w:r>
    </w:p>
    <w:p>
      <w:r>
        <w:t>- Lưu: VT, C 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