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1504/TCT-DNNCN năm 2024 trả lời vướng mắc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1504/TCT-DNNCN</w:t>
      </w:r>
    </w:p>
    <w:p>
      <w:r>
        <w:t>V/v trả lời vướng mắc chính sách thuế TNCN</w:t>
      </w:r>
    </w:p>
    <w:p>
      <w:r>
        <w:t>Hà Nội, ngày 11 tháng 4 năm 2024</w:t>
      </w:r>
    </w:p>
    <w:p>
      <w:r>
        <w:t>Kính gửi:  Cục Thuế tỉnh Bình Thuận</w:t>
      </w:r>
    </w:p>
    <w:p>
      <w:r>
        <w:t>Tổng cục Thuế nhận được công văn số 2408/CTBTH-TTKT1 và công văn số 1873/CTBTH-TTKT1 ngày 22/3/2024 của Cục Thuế tỉnh Bình Thuận nêu vướng mắc chính sách thuế khi chuyển nhượng cổ phần trong công ty cổ phần được cổ đông góp vốn bằng bất động sản. Về vấn đề này, Tổng cục Thuế có ý kiến như sau:</w:t>
      </w:r>
    </w:p>
    <w:p>
      <w:r>
        <w:t>Tại khoản 10 Điều 26 Thông tư số 111/2013/TT-BTC ngày 15/8/2013 của Bộ Tài chính hướng dẫn Luật thuế thu nhập cá nhân quy định:</w:t>
      </w:r>
    </w:p>
    <w:p>
      <w:r>
        <w:t>“Điều 26. Khai thuế, quyết toán thuế</w:t>
      </w:r>
    </w:p>
    <w:p>
      <w:r>
        <w:t>…</w:t>
      </w:r>
    </w:p>
    <w:p>
      <w: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p>
    <w:p>
      <w:r>
        <w:t>Cá nhân góp vốn bằng phần vốn góp, bằng chứng khoán, bằng bất động sản chưa phải khai và nộp thuế từ chuyển nhượng khi góp vốn. Khi chuyển nhượng vốn, rút vốn, giải thể doanh nghiệp cá nhân khai và nộp thuế đối với thu nhập từ chuyển nhượng vốn, chuyển nhượng bất động sản khi góp vốn và thu nhập từ chuyển nhượng vốn, chuyển nhượng bất động sản khi chuyển nhượng.”</w:t>
      </w:r>
    </w:p>
    <w:p>
      <w:r>
        <w:t>Tại Điều 16, 17 Thông tư số 92/2015/TT-BTC ngày 15/6/2015 của Bộ Tài chính quy định:</w:t>
      </w:r>
    </w:p>
    <w:p>
      <w:r>
        <w:t>“Điều 16. Sửa đổi, bổ sung điểm a và điểm b khoản 2 Điều 11 Thông tư số 111/2013/TT-BTC như sau:</w:t>
      </w:r>
    </w:p>
    <w:p>
      <w:r>
        <w:t>“a) Thu nhập tính thuế</w:t>
      </w:r>
    </w:p>
    <w:p>
      <w:r>
        <w:t>Thu nhập tính thuế từ chuyển nhượng chứng khoán được xác định là giá chuyển nhượng chứng khoán từng lần.</w:t>
      </w:r>
    </w:p>
    <w:p>
      <w:r>
        <w:t>a.1) Giá chuyển nhượng chứng khoán được xác định như sau:</w:t>
      </w:r>
    </w:p>
    <w:p>
      <w:r>
        <w:t>a.1.1) Đối với chứng khoán của công ty đại chúng giao dịch trên Sở Giao dịch chứng khoán, giá chuyển nhượng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r>
        <w:t>a.1.2) Đối với chứng khoán không thuộc trường hợp nêu trên, giá chuyển nhượng là giá ghi trên hợp đồng chuyển nhượng hoặc giá thực tế chuyển nhượng hoặc giá theo sổ sách kế toán của đơn vị có chứng khoán chuyển nhượng tại thời điểm lập báo cáo tài chính gần nhất theo quy định của pháp luật về kế toán trước thời điểm chuyển nhượng.</w:t>
      </w:r>
    </w:p>
    <w:p>
      <w:r>
        <w:t>b) Thuế suất và cách tính thuế:</w:t>
      </w:r>
    </w:p>
    <w:p>
      <w:r>
        <w:t>Cá nhân chuyển nhượng chứng khoán nộp thuế theo thuế suất 0,1% trên giá chuyển nhượng chứng khoán từng lần.</w:t>
      </w:r>
    </w:p>
    <w:p>
      <w:r>
        <w:t>Cách tính thuế:</w:t>
      </w:r>
    </w:p>
    <w:p>
      <w:r>
        <w:t>Thuế thu nhập cá nhân phải nộp</w:t>
      </w:r>
    </w:p>
    <w:p>
      <w:r>
        <w:t>=</w:t>
      </w:r>
    </w:p>
    <w:p>
      <w:r>
        <w:t>Giá chuyển nhượng chứng khoán từng lần</w:t>
      </w:r>
    </w:p>
    <w:p>
      <w:r>
        <w:t>x</w:t>
      </w:r>
    </w:p>
    <w:p>
      <w:r>
        <w:t>Thuế suất 0,1%</w:t>
      </w:r>
    </w:p>
    <w:p>
      <w:r>
        <w:t>Điều 17. Sửa đổi, bổ sung Điều 12 Thông tư số 111/2013/TT-BTC như sau:</w:t>
      </w:r>
    </w:p>
    <w:p>
      <w:r>
        <w:t>“Điều 12. Căn cứ tính thuế đối với thu nhập từ chuyển nhượng bất động sản</w:t>
      </w:r>
    </w:p>
    <w:p>
      <w:r>
        <w:t>Căn cứ tính thuế đối với thu nhập từ chuyển nhượng bất động sản là giá chuyển nhượng từng lần và thuế suất.</w:t>
      </w:r>
    </w:p>
    <w:p>
      <w:r>
        <w:t>1. Giá chuyển nhượng</w:t>
      </w:r>
    </w:p>
    <w:p>
      <w:r>
        <w:t>a) Giá chuyển nhượng đối với chuyển nhượng quyền sử dụng đất không có công trình xây dựng trên đất là giá ghi trên hợp đồng chuyển nhượng tại thời điểm chuyển nhượng.</w:t>
      </w:r>
    </w:p>
    <w:p>
      <w:r>
        <w:t>Trường hợp trên hợp đồng chuyển nhượng không ghi giá hoặc giá trên hợp đồng chuyển nhượng thấp hơn giá đất do Ủy ban nhân dân cấp tỉnh quy định tại thời điểm chuyển nhượng thì giá chuyển nhượng được xác định theo bảng giá đất do Ủy ban nhân dân cấp tỉnh quy định tại thời điểm chuyển nhượng.</w:t>
      </w:r>
    </w:p>
    <w:p>
      <w:r>
        <w:t>b) Giá chuyển nhượng đối với chuyển nhượng quyền sử dụng đất gắn với công trình xây dựng trên đất, kể cả nhà, công trình xây dựng hình thành trong tương lai là giá ghi trên hợp đồng chuyển nhượng tại thời điểm chuyển nhượng.</w:t>
      </w:r>
    </w:p>
    <w:p>
      <w:r>
        <w:t>Trường hợp trên hợp đồng chuyển nhượng không ghi giá đất hoặc giá đất trên hợp đồng chuyển nhượng thấp hơn giá do Ủy ban nhân dân cấp tỉnh quy định thì giá chuyển nhượng đất là giá do Ủy ban nhân dân cấp tỉnh quy định tại thời điểm chuyển nhượng theo quy định của pháp luật về đất đai.</w:t>
      </w:r>
    </w:p>
    <w:p>
      <w:r>
        <w:t>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r>
        <w:t>Đối với công trình xây dựng hình thành trong tương lai, trường hợp hợp đồng không ghi giá chuyển nhượng hoặc giá chuyển nhượng thấp hơn tỷ lệ góp vốn trên tổng giá trị hợp đồng nhân với giá đất và giá tính lệ phí trước bạ công trình xây dựng do Ủy ban nhân dân cấp tỉnh quy định thì giá chuyển nhượng được xác định theo giá Ủy ban nhân với tỷ lệ góp vốn trên tổng giá trị hợp đồng. Trường hợp Ủy ban nhân dân cấp tỉnh chưa có quy định về đơn giá thì áp dụng theo suất vốn đầu tư xây dựng công trình do Bộ Xây dựng công bố, đang áp dụng tại thời điểm chuyển nhượng.</w:t>
      </w:r>
    </w:p>
    <w:p>
      <w:r>
        <w:t>c) Giá chuyển nhượng đối với chuyển nhượng quyền thuê đất, thuê mặt nước là giá ghi trên hợp đồng tại thời điểm chuyển nhượng quyền thuê mặt đất, thuê mặt nước.</w:t>
      </w:r>
    </w:p>
    <w:p>
      <w:r>
        <w:t>Trường hợp đơn giá cho thuê lại trên hợp đồng thấp hơn giá do Ủy ban nhân dân tỉnh quy định tại thời điểm cho thuê lại thì giá cho thuê lại được xác định căn cứ theo bảng giá do Ủy ban nhân dân tỉnh quy định.</w:t>
      </w:r>
    </w:p>
    <w:p>
      <w:r>
        <w:t>2. Thuế suất</w:t>
      </w:r>
    </w:p>
    <w:p>
      <w:r>
        <w:t>Thuế suất đối với chuyển nhượng bất động sản là 2% trên giá chuyển nhượng hoặc giá cho thuê lại.</w:t>
      </w:r>
    </w:p>
    <w:p>
      <w:r>
        <w:t>3. Thời điểm tính thuế từ chuyển nhượng bất động sản được xác định như sau:</w:t>
      </w:r>
    </w:p>
    <w:p>
      <w:r>
        <w:t>- Trường hợp hợp đồng chuyển nhượng không có thỏa thuận bên mua là người nộp thuế thay cho bên bán thì thời điểm tính thuế là thời điểm hợp đồng chuyển nhượng có hiệu lực theo quy định của pháp luật;</w:t>
      </w:r>
    </w:p>
    <w:p>
      <w:r>
        <w:t>- Trường hợp hợp đồng chuyển nhượng có thỏa thuận bên mua là người nộp thuế thay cho bên bán thì thời điểm tính thuế là thời điểm làm thủ tục đăng ký quyền sở hữu, quyền sử dụng bất động sản.</w:t>
      </w:r>
    </w:p>
    <w:p>
      <w:r>
        <w:t>Trường hợp cá nhân nhận chuyển nhượng nhà ở hình thành trong tương lai, quyền sử dụng đất gắn với công trình xây dựng tương lai là thời điểm cá nhân nộp hồ sơ khai thuế với cơ quan thuế.</w:t>
      </w:r>
    </w:p>
    <w:p>
      <w:r>
        <w:t>4. Cách tính thuế</w:t>
      </w:r>
    </w:p>
    <w:p>
      <w:r>
        <w:t>a) Thuế thu nhập cá nhân đối với thu nhập từ chuyển nhượng bất động sản được xác định như sau:</w:t>
      </w:r>
    </w:p>
    <w:p>
      <w:r>
        <w:t>Thuế thu nhập cá nhân phải nộp</w:t>
      </w:r>
    </w:p>
    <w:p>
      <w:r>
        <w:t>=</w:t>
      </w:r>
    </w:p>
    <w:p>
      <w:r>
        <w:t>Giá chuyển nhượng</w:t>
      </w:r>
    </w:p>
    <w:p>
      <w:r>
        <w:t>x</w:t>
      </w:r>
    </w:p>
    <w:p>
      <w:r>
        <w:t>Thuế suất 2%</w:t>
      </w:r>
    </w:p>
    <w:p>
      <w:r>
        <w:t>b) Trường hợp chuyển nhượng bất sản là đồng sở hữu thì nghĩa vụ thuế được xác định riêng cho từng người nộp thuế theo tỷ lệ sở hữu bất động sản. Căn cứ xác định tỷ lệ sở hữu là tài liệu hợp pháp như: thỏa thuận góp vốn ban đầu, di chúc hoặc quyết định phân chia của tòa án,... Trường hợp không có tài liệu hợp pháp thì nghĩa vụ thuế của từng người nộp thuế được xác định theo tỷ lệ bình quân.”</w:t>
      </w:r>
    </w:p>
    <w:p>
      <w:r>
        <w:t>Căn cứ các quy định nêu trên, cá nhân góp vốn bằng bất động sản chưa phải khai và nộp thuế từ chuyển nhượng khi góp vốn. Khi chuyển nhượng vốn, rút vốn, giải thể doanh nghiệp cá nhân khai và nộp thuế đối với thu nhập từ chuyển nhượng bất động sản khi góp vốn và thu nhập từ chuyển nhượng vốn, chuyển nhượng bất động sản khi chuyển nhượng vốn. Căn cứ tính thuế thu nhập cá nhân từ chuyển nhượng vốn trong công ty cổ phần, từ chuyển nhượng bất động sản thực hiện theo quy định tại Điều 16, 17 Thông tư số 92/2015/TT-BTC ngày 15/6/2015 của Bộ Tài chính.</w:t>
      </w:r>
    </w:p>
    <w:p>
      <w:r>
        <w:t>Theo nội dung công văn số 2408/CTBTH-TTKT1 của Cục Thuế tỉnh Bình Thuận, Tổng cục Thuế thấy rằng vốn góp trong các doanh nghiệp có tên tại mục 1, 2 Công văn số 2408/CTBTH-TTKT1 được chuyển nhượng nhiều lần giữa các cá nhân, giữa các cá nhân với tổ chức với giá trị chuyển nhượng luôn bằng giá trị vốn góp; đề nghị Cục Thuế tỉnh Bình Thuận nghiên cứu, cần thiết phối hợp với cơ quan chức năng có liên quan trên địa bàn để làm rõ nguyên nhân qua đó xác định giao dịch đúng với thực tế phát sinh và xác định các nghĩa vụ thuế áp dụng cho từng thời điểm chuyển nhượng theo đúng quy định pháp luật.</w:t>
      </w:r>
    </w:p>
    <w:p>
      <w:r>
        <w:t>Tổng cục Thuế trả lời để Cục Thuế được biết./.</w:t>
      </w:r>
    </w:p>
    <w:p>
      <w:r>
        <w:t>Nơi nhận:</w:t>
      </w:r>
    </w:p>
    <w:p>
      <w:r>
        <w:t>- Như trên;</w:t>
      </w:r>
    </w:p>
    <w:p>
      <w:r>
        <w:t>- Phó TCTrg Mai Sơn (để b/c);</w:t>
      </w:r>
    </w:p>
    <w:p>
      <w:r>
        <w:t>- Đơn vị: Vụ PC, Cục QL GSCST (BTC);</w:t>
      </w:r>
    </w:p>
    <w:p>
      <w:r>
        <w:t>- Vụ: PC, CS, TTKT (TCT);</w:t>
      </w:r>
    </w:p>
    <w:p>
      <w:r>
        <w:t>- Website TCT;</w:t>
      </w:r>
    </w:p>
    <w:p>
      <w:r>
        <w:t>- Lưu: VT, DNNCN (1b).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