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1456/CT-CS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1456/CT-CS</w:t>
      </w:r>
    </w:p>
    <w:p>
      <w:r>
        <w:t>V/v: thuế GTGT.</w:t>
      </w:r>
    </w:p>
    <w:p>
      <w:r>
        <w:t>Hà Nội, ngày 28 tháng 5 năm 2025</w:t>
      </w:r>
    </w:p>
    <w:p>
      <w:r>
        <w:t>Kính gửi:  Chi cục Thuế khu vực VIII.</w:t>
      </w:r>
    </w:p>
    <w:p>
      <w:r>
        <w:t>Cục Thuế nhận được công văn số 404/CTPTH-QLN ngày 06/3/2025 của Cục Thuế tỉnh Phú Thọ (nay là Chi cục Thuế khu vực VIII) về thuế GTGT. Về vấn đề này, Cục Thuế có ý kiến như sau:</w:t>
      </w:r>
    </w:p>
    <w:p>
      <w:r>
        <w:t>Căn cứ điểm c khoản 1 Điều 59 Luật Quản lý thuế số 38/2019/QH14 ngày 13/6/2019 của Quốc hội quy định về xử lý đối với việc chậm nộp tiền thuế.</w:t>
      </w:r>
    </w:p>
    <w:p>
      <w:r>
        <w:t>Căn cứ điểm b khoản 4 Điều 7 Nghị định số 126/2020/NĐ-CP ngày 19/10/2020 của Chính phủ quy định về hồ sơ khai thuế.</w:t>
      </w:r>
    </w:p>
    <w:p>
      <w:r>
        <w:t>Căn cứ Điều 40 Thông tư số 80/2021/TT-BTC ngày 29/9/2021 của Bộ Tài chính hướng dẫn về thu hồi hoàn thuế.</w:t>
      </w:r>
    </w:p>
    <w:p>
      <w:r>
        <w:t>Căn cứ Điều 14 Thông tư số 219/2013/TT-BTC ngày 31/12/2013 của Bộ Tài chính hướng dẫn về nguyên tắc khấu trừ thuế giá trị gia tăng đầu vào.</w:t>
      </w:r>
    </w:p>
    <w:p>
      <w:r>
        <w:t>Tại công văn số 404/CTPTH-QLN ngày 06/3/2025, Cục Thuế tỉnh Phú Thọ không cung cấp nội dung liên quan đến dự án đầu tư đã được hoàn, các tài liệu, hồ sơ liên quan đến dự án đầu tư (hồ sơ thuộc diện hoàn trước hay kiểm trước, số thuế doanh nghiệp khai bổ sung, nộp lại sau hoàn do nguyên nhân phát sinh sau kiểm tra của cơ quan thuế hay trước khi cơ quan thuế kiểm tra và đề xuất việc xử lý vi phạm của cơ quan thuế liên quan đến số thuế nộp thu hồi hoàn (nếu có)) nên không có cơ sở để xem xét tình huống này có tương tự như ví dụ 61 điểm c khoản 4 Điều 14 Thông tư số 219/2013/TT-BTC ngày 31/12/2013 của Bộ Tài chính hay không.</w:t>
      </w:r>
    </w:p>
    <w:p>
      <w:r>
        <w:t>Căn cứ các quy định hướng dẫn nêu trên, về nguyên tắc trường hợp cơ sở kinh doanh thực hiện khai bổ sung làm giảm số thuế đã được hoàn trả thì phải nộp đủ số tiền đã được hoàn thừa và tiền chậm nộp vào ngân sách nhà nước (nếu có) theo quy định pháp luật về quản lý thuế.</w:t>
      </w:r>
    </w:p>
    <w:p>
      <w:r>
        <w:t>Cục Thuế có ý kiến để Chi cục Thuế khu vực VIII được biết và căn cứ hồ sơ thực tế để xử lý theo quy định./.</w:t>
      </w:r>
    </w:p>
    <w:p>
      <w:r>
        <w:t>Nơi nhận:</w:t>
      </w:r>
    </w:p>
    <w:p>
      <w:r>
        <w:t>- Như trên;</w:t>
      </w:r>
    </w:p>
    <w:p>
      <w:r>
        <w:t>- Phó CTr Đặng Ngọc Minh (để b/c);</w:t>
      </w:r>
    </w:p>
    <w:p>
      <w:r>
        <w:t>- Ban PC, NVT - CT;</w:t>
      </w:r>
    </w:p>
    <w:p>
      <w:r>
        <w:t>- Website CT;</w:t>
      </w:r>
    </w:p>
    <w:p>
      <w:r>
        <w:t>- Lưu: VT, CS (3b).</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