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1454/TCT-CS năm 2023 về chi phí được trừ khi xác định thu nhập chịu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1454/TCT-CS</w:t>
      </w:r>
    </w:p>
    <w:p>
      <w:r>
        <w:t>V/v chính sách thuế</w:t>
      </w:r>
    </w:p>
    <w:p>
      <w:r>
        <w:t>Hà Nội, ngày 21 tháng 4 năm 2023</w:t>
      </w:r>
    </w:p>
    <w:p>
      <w:r>
        <w:t>Kính gửi:  Cục Thuế tỉnh Phú Thọ</w:t>
      </w:r>
    </w:p>
    <w:p>
      <w:r>
        <w:t>Tổng cục Thuế nhận được công văn công văn số 531/CTPTH-TTHT ngày 28/3/2022 của Cục Thuế tỉnh Phú Thọ vướng mắc về chi phí được trừ khi xác định thu nhập chịu thuế thu nhập doanh nghiệp của Công ty TNHH JNTC VINA. Về vấn đề này, Tổng cục Thuế có ý kiến như sau:</w:t>
      </w:r>
    </w:p>
    <w:p>
      <w:r>
        <w:t>- Tại Điều 4 Luật Thuế giá trị gia tăng số 13/2008/QH12 ngày 03/6/2008 quy định về thuế giá trị gia tăng như sau:</w:t>
      </w:r>
    </w:p>
    <w:p>
      <w:r>
        <w:t>“Điều 4. Người nộp thuế</w:t>
      </w:r>
    </w:p>
    <w:p>
      <w:r>
        <w:t>Người nộp thuế giá trị gia tăng là tổ chức, cá nhân sản xuất, kinh doanh hàng hóa, dịch vụ chịu thuế giá trị gia tăng (sau đây gọi là cơ sở kinh doanh) và tổ chức, cá nhân nhập khẩu hàng hóa chịu thuế giá trị gia tăng (sau đây gọi là người nhập khẩu).”</w:t>
      </w:r>
    </w:p>
    <w:p>
      <w:r>
        <w:t>- Tại khoản 20 Điều 4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 về đối tượng không chịu thuế giá trị gia tăng như sau:</w:t>
      </w:r>
    </w:p>
    <w:p>
      <w:r>
        <w:t>“Điều 4. Đối tượng không chịu thuế GTGT</w:t>
      </w:r>
    </w:p>
    <w:p>
      <w:r>
        <w:t>...</w:t>
      </w:r>
    </w:p>
    <w:p>
      <w:r>
        <w:t>20. ...</w:t>
      </w:r>
    </w:p>
    <w:p>
      <w:r>
        <w:t>Hàng hóa, dịch vụ được mua bán giữa nước ngoài với các khu phi thuế quan và giữa các khu phí thuế quan với nhau.</w:t>
      </w:r>
    </w:p>
    <w:p>
      <w:r>
        <w:t>Khu phí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phí thuế quan theo Quyết định của Thủ tướng Chính phủ. Quan hệ mua bán trao đổi hàng hóa giữa các khu này với bên ngoài là quan hệ xuất khẩu, nhập khẩu.</w:t>
      </w:r>
    </w:p>
    <w:p>
      <w:r>
        <w:t>…”</w:t>
      </w:r>
    </w:p>
    <w:p>
      <w:r>
        <w:t>- Tại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 về thuế suất 0% như sau:</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phí thuế quan; hàng hóa, dịch vụ cung cấp cho khách hàng nước ngoài theo quy định của pháp luật.</w:t>
      </w:r>
    </w:p>
    <w:p>
      <w:r>
        <w:t>...</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w:t>
      </w:r>
    </w:p>
    <w:p>
      <w:r>
        <w:t>- Tại Điều 4 Thông tư số 96/2015/TT-BTC ngày 22/6/2015 của Bộ Tài chính sửa đổi, bổ sung Điều 6 Thông tư số 78/2014/TT-BTC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2. Các khoản chi không được trừ khi xác định thu nhập chịu thuế bao gồm:</w:t>
      </w:r>
    </w:p>
    <w:p>
      <w:r>
        <w:t>2.1. Khoản chi không đáp ứng đủ các điều kiện quy định tại Khoản 1 Điều này.</w:t>
      </w:r>
    </w:p>
    <w:p>
      <w:r>
        <w:t>...</w:t>
      </w:r>
    </w:p>
    <w:p>
      <w:r>
        <w:t>2.37. Thuế giá trị gia tăng đầu vào đã được khấu trừ hoặc hoàn thuế;...”.”</w:t>
      </w:r>
    </w:p>
    <w:p>
      <w:r>
        <w:t>- Tại khoản 50 Điều 1 Thông tư số 39/2018/TT-BTC ngày 20/4/2018 của Bộ Tài chính sửa đổi, bổ sung Điều 74 Thông tư số 38/2015/TT-BTC ngày 25/3/2015 của Bộ Tài chính quy định về thủ tục hải quan; kiểm tra, giám sát hải quan; thuế xuất khẩu, thuế nhập khẩu và quản lý thuế đối với hàng hóa xuất khẩu, nhập khẩu quy định:</w:t>
      </w:r>
    </w:p>
    <w:p>
      <w:r>
        <w:t>“50. Điều 74 được sửa đổi, bổ sung như sau:</w:t>
      </w:r>
    </w:p>
    <w:p>
      <w:r>
        <w:t>“Điều 74. Quy định chung đối với hàng hóa xuất khẩu, nhập khẩu của DNCX</w:t>
      </w:r>
    </w:p>
    <w:p>
      <w:r>
        <w:t>1. Hàng hóa nhập khẩu phục vụ hoạt động sản xuất sản phẩm xuất khẩu của DNCX phải thực hiện thủ tục hải quan theo quy định và sử dụng đúng với mục đích sản xuất, trừ các trường hợp sau DNCX và đối tác của DNCX được lựa chọn thực hiện hoặc không thực hiện thủ tục hải quan:</w:t>
      </w:r>
    </w:p>
    <w:p>
      <w:r>
        <w:t>...</w:t>
      </w:r>
    </w:p>
    <w:p>
      <w:r>
        <w:t>2. Hàng hóa DNCX nhập khẩu từ nước ngoài đã nộp đầy đủ các loại thuế và đã thực hiện đầy đủ chính sách quản lý hàng hóa nhập khẩu theo quy định như hàng hóa nhập khẩu không hưởng chế độ, chính sách áp dụng đối với doanh nghiệp chế xuất thì khi trao đổi, mua bán hàng hóa này với doanh nghiệp nội địa không phải làm thủ tục hải quan.</w:t>
      </w:r>
    </w:p>
    <w:p>
      <w:r>
        <w:t>Hàng hóa DNCX mua từ nội địa và đã nộp đầy đủ các loại thuế theo quy định như doanh nghiệp không hưởng chế độ, chính sách áp dụng đối với doanh nghiệp chế xuất thì hoạt động mua bán này không phải làm thủ tục hải quan. Trường hợp DNCX mua từ nội địa các loại hàng hóa có thuế suất thuế xuất khẩu thì phải làm thủ tục hải quan trừ trường hợp hàng hóa này được sử dụng làm nguyên liệu, vật tư tiêu hao trong quá trình sản xuất của DNCX (Ví dụ: than đá sử dụng trong quá trình đốt lò phục vụ sản xuất của DNCX).”</w:t>
      </w:r>
    </w:p>
    <w:p>
      <w:r>
        <w:t>Căn cứ quy định pháp luật nêu trên, trường hợp doanh nghiệp chế xuất mua hàng hóa từ các doanh nghiệp nội địa, doanh nghiệp chế xuất và doanh nghiệp nội địa không làm thủ tục hải quan, doanh nghiệp nội địa xuất hóa đơn bán ra cho doanh nghiệp chế xuất với thuế suất thuế giá trị gia tăng là 8% hoặc 10% thì:</w:t>
      </w:r>
    </w:p>
    <w:p>
      <w:r>
        <w:t>Đối với trường hợp hàng hóa, dịch vụ thuộc diện phải làm thủ tục hải quan theo quy định tại khoản 50 Điều 1 Thông tư số 39/2018/TT-BTC ngày 20/4/2018 của Bộ Tài chính: nếu khoản chi không đáp ứng điều kiện là khoản chi thực tế phát sinh liên quan đến hoạt động sản xuất, kinh doanh của doanh nghiệp và không có đủ hóa đơn, chứng từ theo quy định của pháp luật thì không được tính vào chi phí được trừ khi xác định thu nhập chịu thuế thu nhập doanh nghiệp.</w:t>
      </w:r>
    </w:p>
    <w:p>
      <w:r>
        <w:t>Đối với trường hợp hàng hóa, dịch vụ thuộc diện được lựa chọn thực hiện hoặc không thực hiện thủ tục hải quan hoặc thuộc diện không phải làm thủ tục hải quan theo quy định tại khoản 50 Điều 1 Thông tư số 39/2018/TT-BTC ngày 20/4/2018 của Bộ Tài chính: nếu khoản chi đáp ứng điều kiện là khoản chi thực tế phát sinh liên quan đến hoạt động sản xuất, kinh doanh của doanh nghiệp và có đủ hóa đơn, chứng từ theo quy định của pháp luật thì được tính vào chi phí được trừ khi xác định thu nhập chịu thuế thu nhập doanh nghiệp đối với khoản giá trị hàng hóa, dịch vụ.</w:t>
      </w:r>
    </w:p>
    <w:p>
      <w:r>
        <w:t>Đề nghị Cục Thuế tỉnh Phú Thọ căn cứ quy định nêu trên và tình hình thực tế của doanh nghiệp để hướng dẫn đơn vị thực hiện đúng quy định./.</w:t>
      </w:r>
    </w:p>
    <w:p>
      <w:r>
        <w:t>Nơi nhận:</w:t>
      </w:r>
    </w:p>
    <w:p>
      <w:r>
        <w:t>- Như trên;</w:t>
      </w:r>
    </w:p>
    <w:p>
      <w:r>
        <w:t>- PTCTr. Đặng Ngọc Minh (để b/c);</w:t>
      </w:r>
    </w:p>
    <w:p>
      <w:r>
        <w:t>- Các đơn vị: CST, PC (BTC), TCHQ;</w:t>
      </w:r>
    </w:p>
    <w:p>
      <w:r>
        <w:t>- Các Vụ: KK,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