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1442/TCT-CS năm 2024 chính sách thuế thu nhập doanh nghiệp đối với hoạt động chuyển lỗ của chi nhánh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1442/TCT-CS</w:t>
      </w:r>
    </w:p>
    <w:p>
      <w:r>
        <w:t>V/v chính sách thuế</w:t>
      </w:r>
    </w:p>
    <w:p>
      <w:r>
        <w:t>Hà Nội, ngày 09 tháng 4 năm 2024</w:t>
      </w:r>
    </w:p>
    <w:p>
      <w:r>
        <w:t>Kính gửi:  Cục Thuế tỉnh Hưng Yên</w:t>
      </w:r>
    </w:p>
    <w:p>
      <w:r>
        <w:t>Tổng cục Thuế nhận được công văn số 703/CTHYE-TTHT ngày 20/2/2024 của Cục Thuế tỉnh Hưng Yên về chính sách thuế thu nhập doanh nghiệp (TNDN) đối với hoạt động chuyển lỗ của chi nhánh. Về vấn đề này, Tổng cục Thuế có ý kiến như sau:</w:t>
      </w:r>
    </w:p>
    <w:p>
      <w:r>
        <w:t>- Tại Điều 7 và Khoản 3 Điều 20 Nghị định số 218/2013/NĐ-CP ngày 26/12/2013 của Chính phủ quy định:</w:t>
      </w:r>
    </w:p>
    <w:p>
      <w:r>
        <w:t>“Điều 7. Xác định lỗ và chuyển lỗ</w:t>
      </w:r>
    </w:p>
    <w:p>
      <w:r>
        <w:t>1. Lỗ phát sinh trong kỳ tính thuế là số chênh lệch âm (-) về thu nhập tính thuế chưa bao gồm các khoản lỗ được kết chuyển từ các năm trước chuyển sang được xác định theo công thức quy định tại Khoản 1 Điều 6 Nghị định này.</w:t>
      </w:r>
    </w:p>
    <w:p>
      <w:r>
        <w:t>2. Doanh nghiệp có lỗ thì được chuyển lỗ sang năm sau, số lỗ này được trừ vào thu nhập chịu thuế. Thời gian được chuyển lỗ tính liên tục không quá 5 năm, kể từ năm tiếp sau năm phát sinh lỗ.</w:t>
      </w:r>
    </w:p>
    <w:p>
      <w:r>
        <w:t>3. Lỗ từ hoạt động chuyển nhượng bất động sản, chuyển nhượng dự án đầu tư, chuyển nhượng quyền tham gia dự án đầu tư (trừ dự án thăm dò, khai thác khoáng sản) sau khi đã thực hiện bù trừ với thu nhập chịu thuế của hoạt động này hoặc bù lỗ theo quy định tại Khoản 2 Điều 6 Nghị định này nếu còn lỗ và doanh nghiệp có lỗ từ hoạt động chuyển nhượng quyền thăm dò, khai thác khoáng sản được chuyển lỗ sang năm sau vào thu nhập tính thuế của hoạt động đó, thời gian chuyển lỗ tính liên tục không quá 5 năm, kể từ năm tiếp sau năm phát sinh lỗ.”</w:t>
      </w:r>
    </w:p>
    <w:p>
      <w:r>
        <w:t>“Điều 20. Hiệu lực thi hành</w:t>
      </w:r>
    </w:p>
    <w:p>
      <w:r>
        <w:t>…</w:t>
      </w:r>
    </w:p>
    <w:p>
      <w:r>
        <w:t>3. Doanh nghiệp thành lập hoặc doanh nghiệp có dự án đầu tư từ việc chuyển đổi loại hình doanh nghiệp, chuyển đổi chủ sở hữu, chia, tách, sáp nhập, hợp nhất có trách nhiệm thực hiện nghĩa vụ nộp thuế thu nhập doanh nghiệp (kể cả tiền phạt nếu có), đồng thời được kế thừa các ưu đãi thuế thu nhập doanh nghiệp (kế cả các khoản lỗ chưa được kết chuyển) của doanh nghiệp hoặc dự án đầu tư trước khi chuyển đổi, chia, tách, sáp nhập, hợp nhất nếu tiếp tục đáp ứng các điều kiện ưu đãi thuế thu nhập doanh nghiệp, điều kiện chuyển lỗ theo quy định của pháp luật.”</w:t>
      </w:r>
    </w:p>
    <w:p>
      <w:r>
        <w:t>Văn bản pháp luật thuế thu nhập doanh nghiệp hiện hành quy định chuyển lỗ trong trường hợp doanh nghiệp (chuyển đổi loại hình doanh nghiệp, chia, tách, sáp nhập, hợp nhất) và không có quy định chuyển lỗ trong trường hợp chi nhánh hạch toán độc lập chuyển đổi sang hạch toán phụ thuộc.</w:t>
      </w:r>
    </w:p>
    <w:p>
      <w:r>
        <w:t>Đề nghị Cục Thuế Thuế tỉnh Hưng Yên nghiên cứu quy định pháp luật và tình hình thực tế tại doanh nghiệp để hướng dẫn doanh nghiệp thực hiện./.</w:t>
      </w:r>
    </w:p>
    <w:p>
      <w:r>
        <w:t>Nơi nhận:</w:t>
      </w:r>
    </w:p>
    <w:p>
      <w:r>
        <w:t>- Như trên;</w:t>
      </w:r>
    </w:p>
    <w:p>
      <w:r>
        <w:t>- PTCTr. Đặng Ngọc Minh (để b/c);</w:t>
      </w:r>
    </w:p>
    <w:p>
      <w:r>
        <w:t>- Vụ PC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