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1441/TCT-CS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1441 /TCT-CS</w:t>
      </w:r>
    </w:p>
    <w:p>
      <w:r>
        <w:t>V/v thuế GTGT</w:t>
      </w:r>
    </w:p>
    <w:p>
      <w:r>
        <w:t>Hà Nội, ngày 0 9  tháng  4  năm 2024</w:t>
      </w:r>
    </w:p>
    <w:p>
      <w:r>
        <w:t>Kính gửi:  Cục Thuế tỉnh Kiên Giang</w:t>
      </w:r>
    </w:p>
    <w:p>
      <w:r>
        <w:t>Tổng cục Thuế nhận được công văn số 1835/CTKGI-NVDTPC ngày 28/12/2023 của Cục Thuế tỉnh Kiên Giang về chính sách thuế GTGT.  V ề vấn đề này, Tổng cục Thuế có ý kiến như sau:</w:t>
      </w:r>
    </w:p>
    <w:p>
      <w:r>
        <w:t>V ề chính sách thuế GTGT đối với sản phẩm trồng trọt, chăn nuôi, thủy sản, hải sản, Tổng cục Thuế đã có công văn số 1795/TCT-CS ngày 12/5/2015 trả lời Cục Thuế tỉnh Kiên Giang, công văn số 3679/TCT-CS ngày 21/8/2023 trả lời các Cục Thuế: Kiên Giang, Bà R ị a - Vũng Tàu, Bạc Liêu, B ế n Tre, Trà Vinh.</w:t>
      </w:r>
    </w:p>
    <w:p>
      <w:r>
        <w:t>Đề nghị Cục Thuế tỉnh Kiên Giang căn cứ hướng dẫn tại các công văn nêu trên và tình hình thực tế để hướng dẫn các doanh nghiệp thực hiện theo quy định.</w:t>
      </w:r>
    </w:p>
    <w:p>
      <w:r>
        <w:t>Tổng cục Thuế có ý kiến để Cục Thuế tỉnh Kiên Giang được biết ./.</w:t>
      </w:r>
    </w:p>
    <w:p>
      <w:r>
        <w:t>Nơi nhận:</w:t>
      </w:r>
    </w:p>
    <w:p>
      <w:r>
        <w:t>- Như trên;</w:t>
      </w:r>
    </w:p>
    <w:p>
      <w:r>
        <w:t>- Vụ PC, KK-TCT;</w:t>
      </w:r>
    </w:p>
    <w:p>
      <w:r>
        <w:t>- Website-TCT;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