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1433/CT-CS năm 2025 áp dụng Hiệp định thuế Việt Nam - Đức đối với Quỹ Connect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1433/CT-CS</w:t>
      </w:r>
    </w:p>
    <w:p>
      <w:r>
        <w:t>V/v áp dụng Hiệp định thuế Việt Nam - Đức đối với Quỹ Connect</w:t>
      </w:r>
    </w:p>
    <w:p>
      <w:r>
        <w:t>Hà Nội, ngày 28 tháng 5 năm 2025</w:t>
      </w:r>
    </w:p>
    <w:p>
      <w:r>
        <w:t>Kính gửi:  Công ty TNHH Groz-Beckert Việt Nam.</w:t>
      </w:r>
    </w:p>
    <w:p>
      <w:r>
        <w:t>Địa chỉ: Cụm công nghiệp Đại An, thị trấn Ái Nghĩa, huyện Đại Lộc, tỉnh Quảng Nam, Việt Nam</w:t>
      </w:r>
    </w:p>
    <w:p>
      <w:r>
        <w:t>Cục Thuế nhận được công văn số 07/05/2025-C&amp;F đề ngày 07/05/2025 của công ty TNHH Groz-Beckert Việt Nam (sau đây gọi là Công ty) đề nghị hướng dẫn áp dụng Hiệp định tránh đánh thuế hai lần giữa Việt Nam và Đức đối với thu nhập từ lãi tiền vay trả cho Quỹ Connect GmbH &amp; Co. geschlossene Invest KG.</w:t>
      </w:r>
    </w:p>
    <w:p>
      <w:r>
        <w:t>Về vấn đề này, Cục Thuế đề nghị Công ty thực hiện theo hướng dẫn của Cục Thuế tại công văn số 910/CT-CS ngày 28/4/2025 để xác định nghĩa vụ thuế đối với thu nhập từ lãi tiền vay trả cho Quỹ Connect GmbH &amp; Co. geschlossene Invest KG.</w:t>
      </w:r>
    </w:p>
    <w:p>
      <w:r>
        <w:t>Cục Thuế thông báo để công ty biết và thực hiện./.</w:t>
      </w:r>
    </w:p>
    <w:p>
      <w:r>
        <w:t>Nơi nhận:</w:t>
      </w:r>
    </w:p>
    <w:p>
      <w:r>
        <w:t>-    Như trên;</w:t>
      </w:r>
    </w:p>
    <w:p>
      <w:r>
        <w:t>- Lãnh đạo Bộ (để b/c);</w:t>
      </w:r>
    </w:p>
    <w:p>
      <w:r>
        <w:t>- Cục trưởng (để b/c);</w:t>
      </w:r>
    </w:p>
    <w:p>
      <w:r>
        <w:t>- Phó Cục trưởng Đặng Ngọc Minh (để b/c);</w:t>
      </w:r>
    </w:p>
    <w:p>
      <w:r>
        <w:t>- Website Cục Thuế;</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