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1421/CT-CS năm 2025 áp dụng Hiệp định thuế giữa Việt Nam - Singapore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1421/CT-CS</w:t>
      </w:r>
    </w:p>
    <w:p>
      <w:r>
        <w:t>V/v áp dụng Hiệp định thuế giữa Việt Nam - Singapore</w:t>
      </w:r>
    </w:p>
    <w:p>
      <w:r>
        <w:t>Hà Nội, ngày 27 tháng 5 năm 2025</w:t>
      </w:r>
    </w:p>
    <w:p>
      <w:r>
        <w:t>Kính gửi:</w:t>
      </w:r>
    </w:p>
    <w:p>
      <w:r>
        <w:t>- Chi cục Thuế khu vực I;</w:t>
      </w:r>
    </w:p>
    <w:p>
      <w:r>
        <w:t>- Chi cục Thuế khu vực III.</w:t>
      </w:r>
    </w:p>
    <w:p>
      <w:r>
        <w:t>Cục Thuế nhận được công văn số GE020525-1 ngày 02/5/2025 về hồ sơ đề nghị miễn thuế theo Hiệp định thuế giữa Việt Nam - Singapore và công văn số GE020525-2 ngày 02/5/2025 về đề xuất cuộc họp với Cục Thuế của GE Healthcare Technologies Pacific Private (gọi tắt là “GEPP”). Về việc này, Cục Thuế có ý kiến như sau:</w:t>
      </w:r>
    </w:p>
    <w:p>
      <w:r>
        <w:t>Theo thông tin, tài liệu do GEPP cung cấp, vướng mắc của GEPP liên quan đến Thông báo số 7887/TB-CTHN-TTKT2 ngày 24/02/2025 của Chi cục Thuế khu vực I và Thông báo số 648/TB-CTHPH ngày 28/02/2025 của Chi cục Thuế khu vực III về việc người nộp thuế không đủ điều kiện được áp dụng miễn thuế theo Hiệp định tránh đánh thuế hai lần. Do đó, trường hợp GEPP không đồng ý với các Thông báo nêu trên, GEPP có quyền khiếu nại, khởi kiện theo quy định pháp luật về khiếu nại hoặc liên hệ cơ quan quản lý thuế trực tiếp để được hướng dẫn.</w:t>
      </w:r>
    </w:p>
    <w:p>
      <w:r>
        <w:t>Ngoài ra, căn cứ hướng dẫn tại công văn số 5029/TCT-PC ngày 09/11/2023 của Tổng cục Thuế về việc tăng cường kỷ cương, kỷ luật trong việc ban hành công văn hướng dẫn về chính sách thuế, quản lý thuế liên quan đến nghĩa vụ thuế của người nộp thuế, công văn của GEPP về hồ sơ đề nghị miễn thuế theo Hiệp định thuế giữa Việt Nam - Singapore thuộc thẩm quyền xử lý của Chi cục Thuế.</w:t>
      </w:r>
    </w:p>
    <w:p>
      <w:r>
        <w:t>Do đó, Cục Thuế đề nghị Chi cục Thuế khu vực I và III căn cứ hồ sơ, giải trình của người nộp thuế để xử lý theo đúng quy định pháp luật. Trường hợp vượt thẩm quyền, đề nghị báo cáo Cục Thuế cụ thể nội dung vướng mắc, căn cứ pháp lý, phương án đề xuất để Cục xem xét, quyết định.</w:t>
      </w:r>
    </w:p>
    <w:p>
      <w:r>
        <w:t>Cục Thuế thông báo để Chi cục Thuế khu vực I và III biết và thực hiện./.</w:t>
      </w:r>
    </w:p>
    <w:p>
      <w:r>
        <w:t>Nơi nhận:</w:t>
      </w:r>
    </w:p>
    <w:p>
      <w:r>
        <w:t>- Như trên;</w:t>
      </w:r>
    </w:p>
    <w:p>
      <w:r>
        <w:t>- Cục trưởng (để b/c);</w:t>
      </w:r>
    </w:p>
    <w:p>
      <w:r>
        <w:t>- PCTg Đặng Ngọc Minh (để b/c);</w:t>
      </w:r>
    </w:p>
    <w:p>
      <w:r>
        <w:t>- Ban PC;</w:t>
      </w:r>
    </w:p>
    <w:p>
      <w:r>
        <w:t>- GE Healthcare Technologies Pacific Private (để biết);</w:t>
      </w:r>
    </w:p>
    <w:p>
      <w:r>
        <w:t>- Website Cục Thuế (để đăng tải);</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