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14067/BTC-TCDN năm 2024 thực hiện ý kiến chỉ đạo của Lãnh đạo Chính phủ tại Công văn 7802/VPCP-ĐMDN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14067/BTC-TCDN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14067/BTC-TCDN</w:t>
      </w:r>
    </w:p>
    <w:p>
      <w:r>
        <w:t>V/v thực hiện ý kiến chỉ đạo của Lãnh đạo Chính phủ tại công văn số 7802/VPCP-ĐMDN ngày 23/10/2024</w:t>
      </w:r>
    </w:p>
    <w:p>
      <w:r>
        <w:t>Hà Nội, ngày 20 tháng 12 năm 2024</w:t>
      </w:r>
    </w:p>
    <w:p>
      <w:r>
        <w:t>Kính gửi:</w:t>
      </w:r>
    </w:p>
    <w:p>
      <w:r>
        <w:t>- Các Bộ, cơ quan ngang Bộ, cơ quan thuộc Chính phủ;</w:t>
      </w:r>
    </w:p>
    <w:p>
      <w:r>
        <w:t>- Ủy ban Quản lý vốn nhà nước tại doanh nghiệp;</w:t>
      </w:r>
    </w:p>
    <w:p>
      <w:r>
        <w:t>- Ủy ban nhân dân các tỉnh, thành phố trực thuộc trung ương;</w:t>
      </w:r>
    </w:p>
    <w:p>
      <w:r>
        <w:t>- Tổng công ty Đầu tư và Kinh doanh vốn nhà nước.</w:t>
      </w:r>
    </w:p>
    <w:p>
      <w:r>
        <w:t>Thực hiện ý kiến chỉ đạo của Lãnh đạo Chính phủ tại điểm 2 [1]  công văn số 7802/VPCP-ĐMDN ngày 23/10/2024 về việc tình hình thực hiện Nghị định số 148/2021/NĐ-CP ngày 31/12/2021 của Chính phủ [2] ; tiếp theo công văn số 2938/BTC-TCDN ngày 31/3/2022 và công văn số 10070/BTC-TCDN ngày 04/10/2022, Bộ Tài chính đề nghị các Bộ, cơ quan ngang Bộ, cơ quan thuộc Chính phủ (cơ quan đại diện chủ sở hữu trung ương), Ủy ban nhân dân các tỉnh, thành phố trực thuộc trung ương (UBND cấp tỉnh), Tổng công ty Đầu tư và Kinh doanh vốn nhà nước (SCIC) thực hiện đầy đủ, nghiêm túc trách nhiệm theo quy định tại Nghị định số 148/2021/NĐ-CP và Thông tư số 57/2022/TT-BTC, trong đó:</w:t>
      </w:r>
    </w:p>
    <w:p>
      <w:r>
        <w:t>1. Cơ quan đại diện chủ sở hữu trung ương, UBND cấp tỉnh:</w:t>
      </w:r>
    </w:p>
    <w:p>
      <w:r>
        <w:t>a) Thực hiện rà soát, xác định các khoản phải thu về Quỹ hỗ trợ sắp xếp và phát triển doanh nghiệp - Quỹ (nay là ngân sách nhà nước), bao gồm nợ gốc và xác định lại lãi chậm nộp theo quy định tại khoản 1 Điều 10 Thông tư số 57/2022/TT-BTC tại các doanh nghiệp do cơ quan đại diện chủ sở hữu trung ương, UBND cấp tỉnh quyết định hoặc được Thủ tướng Chính phủ giao tổ chức thực hiện chuyển đổi sở hữu, chuyển nhượng vốn (bao gồm cả các khoản phải thu về Quỹ tại thời điểm ngày 31/03/2022 đã được Bộ Tài chính gửi các cơ quan đại diện chủ sở hữu trung ương, UBND cấp tỉnh);</w:t>
      </w:r>
    </w:p>
    <w:p>
      <w:r>
        <w:t>b) Thực hiện trách nhiệm của cơ quan đại diện chủ sở hữu theo quy định tại điểm a khoản 3 Điều 14 Nghị định số 148/2021/NĐ-CP trong việc thanh tra, kiểm tra, giám sát, đôn đốc doanh nghiệp, đơn vị sự nghiệp công lập thực hiện nộp đầy đủ, kịp thời các khoản thu về ngân sách nhà nước theo quy định;</w:t>
      </w:r>
    </w:p>
    <w:p>
      <w:r>
        <w:t>c) Báo cáo cụ thể, đề xuất hướng xử lý đối với những trường hợp có khó khăn, vướng mắc liên quan đến: (i) quy định của pháp luật khi xác định các khoản phải thu về Quỹ; (ii) việc thực hiện thu, chi Ngân sách nhà nước theo quy định tại Nghị định số 148/2021/NĐ-CP. Đồng thời, đề xuất hướng xử lý lãi chậm nộp phát sinh từ thời điểm ngày 01/4/2023 (đối với các khoản phải thu về Quỹ phát sinh trước thời điểm Nghị định số 148/2021/NĐ-CP có hiệu lực thi hành) và gửi về Bộ Tài chính trước ngày 31/12/2024 để Bộ Tài chính tổng hợp, nghiên cứu xây dựng dự thảo Nghị định sửa đổi, bổ sung một số điều của Nghị định số 148/2021/NĐ-CP theo nhiệm vụ được Lãnh đạo Chính phủ giao tại công văn số 7802/VPCP-ĐMDN ngày 23/10/2024.</w:t>
      </w:r>
    </w:p>
    <w:p>
      <w:r>
        <w:t>2. SCIC có trách nhiệm phối hợp chặt chẽ với các cơ quan đại diện chủ sở hữu trung ương, UBND cấp tỉnh trong việc rà soát đối với các doanh nghiệp đã bàn giao quyền đại diện chủ sở hữu vốn nhà nước về SCIC.</w:t>
      </w:r>
    </w:p>
    <w:p>
      <w:r>
        <w:t>Bộ Tài chính đề nghị cơ quan đại diện chủ sở hữu trung ương, UBND cấp tỉnh, SCIC nghiên cứu, triển khai thực hiện.</w:t>
      </w:r>
    </w:p>
    <w:p>
      <w:r>
        <w:t>Trân trọng ./.</w:t>
      </w:r>
    </w:p>
    <w:p>
      <w:r>
        <w:t>Nơi nhận:</w:t>
      </w:r>
    </w:p>
    <w:p>
      <w:r>
        <w:t>- Như trên;</w:t>
      </w:r>
    </w:p>
    <w:p>
      <w:r>
        <w:t>- Bộ trưởng Nguy ễ n V ă n Thắng (để b/c);</w:t>
      </w:r>
    </w:p>
    <w:p>
      <w:r>
        <w:t>- Văn phòng Chính phủ (đ ể  b/c);</w:t>
      </w:r>
    </w:p>
    <w:p>
      <w:r>
        <w:t>- Lưu: V T,  Cục TCDN ( ....b).</w:t>
      </w:r>
    </w:p>
    <w:p>
      <w:r>
        <w:t>KT. B Ộ  TRƯỞNG</w:t>
      </w:r>
    </w:p>
    <w:p>
      <w:r>
        <w:t>THỨ TRƯỞNG</w:t>
      </w:r>
    </w:p>
    <w:p>
      <w:r>
        <w:t>Cao Anh Tuấn</w:t>
      </w:r>
    </w:p>
    <w:p>
      <w:r>
        <w:t>[1]   "Bộ Tài chính có v ă n b ả n yêu cầu, hư ớ ng d ẫ n các Bộ, ngành, cơ quan đại diện ch ủ  sở hữu trung ương, UBND các tỉnh, thành phố trực thuộc trung ương thực hiện; trong đó, ( i ) lưu  ý  trách nhiệm củ a  Bộ Tài chính và các cơ quan đại diện ch ủ  s ở  hữu đối với công tác thanh tra, ki ể m tra. xử lý vi phạm và cư ỡ ng ch ế , x ử  lý tiền chậm n ộ p theo quy định tại Điều 14 Nghị định số 148/202 1 /NĐ-CP;  (ii)     đề  xuất hướng x ử  lý đối với l ã i chậm nộp phát sinh từ sau thời  điểm  ngày 01/4/2023".</w:t>
      </w:r>
    </w:p>
    <w:p>
      <w:r>
        <w:t>[2]  Nghị định số 148/2021/NĐ-CP ngày 31/12/2021 của Chính phủ về quản lý, sử dụng nguồn thu từ chuyển đ ổ i sở hữu doanh nghiệp, đ ơ n vị sự nghiệp công lập, nguồn thu từ chuy ể n nhượng v ố n nhà nước v à  chênh lệch v ố n ch ủ  sở hữu l ớ n hơn vốn đ i ều lệ tại  d 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