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140/CT-CS</w:t>
      </w:r>
    </w:p>
    <w:p>
      <w:r>
        <w:t>V/v chính sách thuế</w:t>
      </w:r>
    </w:p>
    <w:p>
      <w:r>
        <w:t>Hà Nội, ngày 14 tháng 3 năm 2025</w:t>
      </w:r>
    </w:p>
    <w:p>
      <w:r>
        <w:t>Kính gửi:  Chi cục Thuế khu vực XV.</w:t>
      </w:r>
    </w:p>
    <w:p>
      <w:r>
        <w:t>Cục Thuế nhận được công văn số 11077/CTDON-NVDTPC ngày 28/11/2024 của Cục Thuế tỉnh Đồng Nai (nay thuộc Chi cục Thuế khu vực XV) vướng mắc về chi phí tiền thuê đất và phí quản lý của Công ty Cổ phần Sonadezi Long Thành (Công ty). Về vấn đề này, Cục Thuế có ý kiến như sau:</w:t>
      </w:r>
    </w:p>
    <w:p>
      <w:r>
        <w:t>- Tại khoản 1 và điểm 2.30 khoản 2 Điều 4 Thông tư số 96/2015/TT-BTC ngày 22/06/2015 của Bộ Tài chính hướng dẫn về thuế thu nhập doanh nghiệp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2.2. Chi khấu hao tài sản cố định thuộc một trong các trường hợp sau:</w:t>
      </w:r>
    </w:p>
    <w:p>
      <w:r>
        <w:t>…</w:t>
      </w:r>
    </w:p>
    <w:p>
      <w:r>
        <w:t>- Quyền sử dụng đất lâu dài không được trích khấu hao và phân bổ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r>
        <w:t>…</w:t>
      </w:r>
    </w:p>
    <w:p>
      <w:r>
        <w:t>2.30. Các khoản chi không tương ứng với doanh thu tính thuế... ” ”</w:t>
      </w:r>
    </w:p>
    <w:p>
      <w:r>
        <w:t>Căn cứ quy định nêu trên, trường hợp Công ty Cổ phần Sonadezi Long Thành phát sinh chi phí tiền thuê đất trả một lần cho cả thời gian thuê và phí quản lý đối với diện tích đất thuê chưa phục vụ hoạt động sản xuất kinh doanh của Công ty thì không được tính vào chi phí được trừ khi xác định thu nhập chịu thuế thu nhập doanh nghiệp tại thời điểm diện tích đất thuê chưa đưa vào phục vụ hoạt động sản xuất kinh doanh của Công ty.</w:t>
      </w:r>
    </w:p>
    <w:p>
      <w:r>
        <w:t>Đề nghị Chi cục Thuế khu vực XV căn cứ quy định pháp luật nêu trên và tình hình thực tế để hướng dẫn Công ty thực hiện đúng quy định./.</w:t>
      </w:r>
    </w:p>
    <w:p>
      <w:r>
        <w:t>Nơi nhận:</w:t>
      </w:r>
    </w:p>
    <w:p>
      <w:r>
        <w:t>- Như trên;</w:t>
      </w:r>
    </w:p>
    <w:p>
      <w:r>
        <w:t>- PCTr. Đặng Ngọc Minh (để b/c);</w:t>
      </w:r>
    </w:p>
    <w:p>
      <w:r>
        <w:t>- Các Cục: CST, KTKT (BTC);</w:t>
      </w:r>
    </w:p>
    <w:p>
      <w:r>
        <w:t>- Vụ Pháp chế;</w:t>
      </w:r>
    </w:p>
    <w:p>
      <w:r>
        <w:t>- Website CT;</w:t>
      </w:r>
    </w:p>
    <w:p>
      <w:r>
        <w:t>- Lưu VT, CS (3b).</w:t>
      </w:r>
    </w:p>
    <w:p>
      <w:r>
        <w:t>TL. CỤC TRƯỞNG</w:t>
      </w:r>
    </w:p>
    <w:p>
      <w:r>
        <w:t>KT. TRƯỞNG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