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13962/CHQ-GSQL năm 2025 về chính sách xuất nhập khẩu hàng hóa gia công, sản xuất của doanh nghiệp chế xuất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13962/CHQ-GSQL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14/07/2025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13962/CHQ-GSQL</w:t>
      </w:r>
    </w:p>
    <w:p>
      <w:r>
        <w:t>V/v hàng hóa XNK của DNCX</w:t>
      </w:r>
    </w:p>
    <w:p>
      <w:r>
        <w:t>Hà Nội, ngày 14 tháng 7 năm 2025</w:t>
      </w:r>
    </w:p>
    <w:p>
      <w:r>
        <w:t>Kính gửi:  Công ty TNHH Fushan Technology (Việt Nam)</w:t>
      </w:r>
    </w:p>
    <w:p>
      <w:r>
        <w:t>(đc: số 8, đường 6, KCN VSIP Bắc Ninh, Phù Chân, Từ Sơn, Bắc Ninh)</w:t>
      </w:r>
    </w:p>
    <w:p>
      <w:r>
        <w:t>Trả lời công văn số số 0027/2025/TC-CV ngày 05/5/2025 của Công ty TNHH Fushan Technology (Việt Nam) về việc hỗ trợ giải đáp chính sách XNK hàng hóa gia công, sản xuất của DNCX, Cục Hải quan có ý kiến như sau:</w:t>
      </w:r>
    </w:p>
    <w:p>
      <w:r>
        <w:t>Theo nội dung và hồ sơ gửi kèm công văn, vướng mắc của Công ty đã được Bộ Tài chính trả lời cụ thể, do đó, đề nghị Công ty liên hệ Ban quản lý các khu công nghiệp thuộc UBND tỉnh Bắc Ninh để được hướng dẫn về mục tiêu đầu tư ghi trên Giấy chứng nhận đăng ký đầu tư phù hợp với Danh mục ngành, nghề kinh doanh.</w:t>
      </w:r>
    </w:p>
    <w:p>
      <w:r>
        <w:t>Đối với hoạt động gia công hàng hóa cho thương nhân nước ngoài: Thực hiện theo quy định tại Luật Thương mại, Luật Quản lý ngoại thương, Nghị định số 69/2018/NĐ-CP ngày 15/5/2018 của Chính phủ quy định chi tiết một số điều của Luật Quản lý ngoại thương. Thủ tục hải quan đối với hoạt động gia công cho thương nhân nước ngoài, sản xuất hàng hóa xuất khẩu quy định tại Thông tư số 38/2015/TT-BTC ngày 25/03/2015 được sửa đổi, bổ sung tại Thông tư số 39/2018/TT-BTC ngày 20/04/2018 của Bộ Tài chính. Ngoài ra, theo quy định tại khoản 2 Điều 4 Nghị định số 36/2008/NĐ-CP ngày 28/3/2008 thì  “các tổ chức cá nhân có nhu cầu xuất khẩu các loại tàu bay không người lái và các phương tiện bay siêu nhẹ phải có công văn đề nghị Bộ Quốc phòng và Bộ Công an chấp thuận trước khi trình cấp có thẩm quyền quyết định.”</w:t>
      </w:r>
    </w:p>
    <w:p>
      <w:r>
        <w:t>Đề nghị Công ty nghiên cứu các quy định dẫn trên, đối chiếu với thực tế hoạt động xuất khẩu, nhập khẩu để thực hiện đúng quy định. Trường hợp còn vướng mắc liên quan đến chính sách quản lý hàng hóa xuất khẩu thì liên hệ Bộ Công Thương để được hướng dẫn theo quy định tại khoản 2 Điều 70 Nghị định số 69/2018/NĐ-CP ngày 15/5/2018 của Chính phủ.</w:t>
      </w:r>
    </w:p>
    <w:p>
      <w:r>
        <w:t>Cục Hải quan trả lời đề Công ty được biết</w:t>
      </w:r>
    </w:p>
    <w:p>
      <w:r>
        <w:t>Nơi nhận:</w:t>
      </w:r>
    </w:p>
    <w:p>
      <w:r>
        <w:t>- Như trên</w:t>
      </w:r>
    </w:p>
    <w:p>
      <w:r>
        <w:t>- Lưu: VT, GSQL (03b).</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