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1322/CT-CS năm 2025 về xin ý kiến đối với việc kiểm tra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1322/CT-CS</w:t>
      </w:r>
    </w:p>
    <w:p>
      <w:r>
        <w:t>V/v chính sách thuế</w:t>
      </w:r>
    </w:p>
    <w:p>
      <w:r>
        <w:t>Hà Nội, ngày 22 tháng 5 năm 2025</w:t>
      </w:r>
    </w:p>
    <w:p>
      <w:r>
        <w:t>Kính gửi:  Chi cục Thuế khu vực II.</w:t>
      </w:r>
    </w:p>
    <w:p>
      <w:r>
        <w:t>Trả lời công văn số 1012/CTTPHCM-TTKT2 ngày 24/1/2025 của Cục Thuế TP Hồ Chí Minh (nay là Chi cục Thuế khu vực II) về việc xin ý kiến đối với việc kiểm tra thuế. Về vấn đề này, Cục Thuế có ý kiến như sau:</w:t>
      </w:r>
    </w:p>
    <w:p>
      <w:r>
        <w:t>- Tại khoản 1 Điều 47 Luật Quản lý thuế số 38/2019/QH14 ngày 13/6/2019 của Quốc hội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w:t>
      </w:r>
    </w:p>
    <w:p>
      <w:r>
        <w:t>- Tại điểm a khoản 6 Điều 6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29/11/2024 của Quốc hội quy định:</w:t>
      </w:r>
    </w:p>
    <w:p>
      <w:r>
        <w:t>“Điều 6. Sửa đổi, bổ sung một số điều của Luật Quản lý thuế</w:t>
      </w:r>
    </w:p>
    <w:p>
      <w:r>
        <w:t>…</w:t>
      </w:r>
    </w:p>
    <w:p>
      <w:r>
        <w:t>6. Sửa đổi, bổ sung, bãi bỏ một số khoản của Điều 47 như sau:</w:t>
      </w:r>
    </w:p>
    <w:p>
      <w:r>
        <w:t>a) Sửa đổi, bổ sung khoản 1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
        <w:t>a) Trước khi cơ quan thuế, cơ quan có thẩm quyền công bố quyết định thanh tra, kiểm tra;</w:t>
      </w:r>
    </w:p>
    <w:p>
      <w:r>
        <w:t>b)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
        <w:t>…”</w:t>
      </w:r>
    </w:p>
    <w:p>
      <w:r>
        <w:t>- Tại Bản án số 400/2020/HS-ST ngày 20/9/2020 của Tòa án nhân dân TP Hồ Chí Minh có nêu:</w:t>
      </w:r>
    </w:p>
    <w:p>
      <w:r>
        <w:t>“…</w:t>
      </w:r>
    </w:p>
    <w:p>
      <w:r>
        <w:t>+ Buộc công ty cổ phần Kim Khí Thành phố Hồ Chí Minh nộp lại số tiền 50.000.000.000 đồng để tịch thu sung ngân sách Nhà nước.</w:t>
      </w:r>
    </w:p>
    <w:p>
      <w:r>
        <w:t>+ Buộc công ty Hóa chất vật liệu điện nộp lại số tiền 50.000.000.000 đồng để tịch thu sung ngân sách Nhà nước.</w:t>
      </w:r>
    </w:p>
    <w:p>
      <w:r>
        <w:t>+ Buộc công ty cổ phần Vận tải xăng dầu Vitaco nộp lại số tiền 50.000.000.000 đồng để tịch thu sung ngân sách Nhà nước.</w:t>
      </w:r>
    </w:p>
    <w:p>
      <w:r>
        <w:t>+ Buộc công ty cổ phần thiết bị phụ tùng Sài Gòn nộp lại số tiền 50.000.000.000 đồng để tịch thu sung ngân sách Nhà nước.</w:t>
      </w:r>
    </w:p>
    <w:p>
      <w:r>
        <w:t>+ Các công ty Kim khí, công ty Hóa chất vật liệu điện, công ty Vitaco và công ty thiết bị phụ tùng Sài Gòn được quyền liên hệ Chi cục Thuế Quận 1 Thành phố Hồ Chí Minh để hạch toán lại số tiền thu nhập doanh nghiệp các công ty đã nộp. ”</w:t>
      </w:r>
    </w:p>
    <w:p>
      <w:r>
        <w:t>- Tại Điều 4 Thông tư số 96/2015/TT-BTC ngày 22/6/2015 của Bộ Tài chính sửa đổi, bổ sung Điều 6 Thông tư số 78/2014/TT-BTC (đã được sửa đổi, bổ sung tại khoản 2 Điều 6 Thông tư số 119/2014/TT-BTC và Điều 1 Thông tư số 151/2014/TT-BTC):</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
        <w:t>…</w:t>
      </w:r>
    </w:p>
    <w:p>
      <w:r>
        <w:t>2.   Các khoản chi không được trừ khi xác định thu nhập chịu thuế bao gồm:</w:t>
      </w:r>
    </w:p>
    <w:p>
      <w:r>
        <w:t>2.30.    Các khoản chi không tương ứng với doanh thu tính thuế, trừ các khoản chi sau:</w:t>
      </w:r>
    </w:p>
    <w:p>
      <w:r>
        <w:t>….”</w:t>
      </w:r>
    </w:p>
    <w:p>
      <w:r>
        <w:t>Căn cứ quy định nêu trên, trường hợp doanh nghiệp hạch toán vào chi phí khác năm 2020 đối với khoản tiền trả lại tiền bán cổ phần theo bản án của Tòa án, khoản chi này không tương ứng với doanh thu tính thuế và không đáp ứng điều kiện kê khai bổ sung do vậy không đủ điều kiện được tính vào chi phí được trừ khi xác định thuế TNDN.</w:t>
      </w:r>
    </w:p>
    <w:p>
      <w:r>
        <w:t>Cục Thuế thông báo để Chi cục Thuế khu vực II được biết./.</w:t>
      </w:r>
    </w:p>
    <w:p>
      <w:r>
        <w:t>Nơi nhận:</w:t>
      </w:r>
    </w:p>
    <w:p>
      <w:r>
        <w:t>- Như trên;</w:t>
      </w:r>
    </w:p>
    <w:p>
      <w:r>
        <w:t>- PCTr. Đặng Ngọc Minh (để b/c);</w:t>
      </w:r>
    </w:p>
    <w:p>
      <w:r>
        <w:t>- PCTr. Lê Long (để b/c);</w:t>
      </w:r>
    </w:p>
    <w:p>
      <w:r>
        <w:t>- Cục QLGSCST, Vụ PC (BTC);</w:t>
      </w:r>
    </w:p>
    <w:p>
      <w:r>
        <w:t>- Ban PC, NVT, TTKT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