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1256/CCTKV04-QLDN1 năm 2025 về thuế giá trị gia tăng đối với hàng xuất khẩu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1256/CCTKV04-QLDN1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1256/CCTKV04-QLDN1</w:t>
      </w:r>
    </w:p>
    <w:p>
      <w:r>
        <w:t>V/v thuế GTGT đối với hàng xuất khẩu.</w:t>
      </w:r>
    </w:p>
    <w:p>
      <w:r>
        <w:t>Hưng Yên, ngày 19 tháng 5 năm 2025</w:t>
      </w:r>
    </w:p>
    <w:p>
      <w:r>
        <w:t>Kính gửi:  Công ty cổ phần công nghệ cao HTVG</w:t>
      </w:r>
    </w:p>
    <w:p>
      <w:r>
        <w:t>(Địa chỉ: Lô đất L3, KCN dệt may Phố Nối B, Phường Dị Sử, Thị xã Mỹ Hào, tỉnh Hưng Yên. Mã số thuế: 0900889624)</w:t>
      </w:r>
    </w:p>
    <w:p>
      <w:r>
        <w:t>Trả lời văn bản số 16042025/CV-HTVG ngày 16/04/2025 của Công ty công nghệ cao HTVG (sau đây gọi tắt là Công ty) hỏi về chính sách thuế GTGT đối với hàng xuất khẩu, Chi cục Thuế khu vực IV có ý kiến như sau:</w:t>
      </w:r>
    </w:p>
    <w:p>
      <w:r>
        <w:t>- Căn cứ Thông tư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20, Điều 4 quy định:</w:t>
      </w:r>
    </w:p>
    <w:p>
      <w:r>
        <w:t>“20…</w:t>
      </w:r>
    </w:p>
    <w:p>
      <w: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Hồ sơ, thủ tục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xuất khẩu, nhập khẩu.</w:t>
      </w:r>
    </w:p>
    <w:p>
      <w:r>
        <w:t>+ Tại Điều 9 quy định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Căn cứ các quy định nêu trên, trường hợp Công ty cổ phần Công nghệ cao HTVG xuất khẩu Khuôn nếu đáp ứng điều kiện theo quy định tại khoản 2 Điều 9 Thông tư 219/2013/TT-BTC ngày 31/12/2013 của Bộ Tài chính thì được áp dụng thuế suất thuế GTGT 0%.</w:t>
      </w:r>
    </w:p>
    <w:p>
      <w:r>
        <w:t>Đề nghị Công ty căn cứ tình hình thực tế tại đơn vị, đối chiếu các quy định của pháp luật để thực hiện theo đúng quy định.</w:t>
      </w:r>
    </w:p>
    <w:p>
      <w:r>
        <w:t>Chi cục Thuế khu vực IV trả lời để Công ty cổ phần công nghệ cao HTVG được biết./.</w:t>
      </w:r>
    </w:p>
    <w:p>
      <w:r>
        <w:t>Nơi nhận:</w:t>
      </w:r>
    </w:p>
    <w:p>
      <w:r>
        <w:t>- Như trên;</w:t>
      </w:r>
    </w:p>
    <w:p>
      <w:r>
        <w:t>- Lãnh đạo Chi cục;</w:t>
      </w:r>
    </w:p>
    <w:p>
      <w:r>
        <w:t>- Phòng TT-KT 1,2, NVDTPC;</w:t>
      </w:r>
    </w:p>
    <w:p>
      <w:r>
        <w:t>- Website Chi cục Thuế;</w:t>
      </w:r>
    </w:p>
    <w:p>
      <w:r>
        <w:t>- Lưu: VT, QLDN1.</w:t>
      </w:r>
    </w:p>
    <w:p>
      <w:r>
        <w:t>KT. CHI CỤC TRƯỞNG</w:t>
      </w:r>
    </w:p>
    <w:p>
      <w:r>
        <w:t>PHÓ CHI CỤC TRƯỞNG</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