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1238/GSQL-GQ2 năm 2024 vướng mắc quyền xuất khẩu, quyền nhập khẩu do Cục Giám sát quản lý về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1238/GSQL-GQ2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GSQL VỀ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1238/ Q SQL -G Q2</w:t>
      </w:r>
    </w:p>
    <w:p>
      <w:r>
        <w:t>V/v  vướng mắc quyền xuất khẩu, quyền nhập khẩu</w:t>
      </w:r>
    </w:p>
    <w:p>
      <w:r>
        <w:t>Hà Nội, ngày 29 tháng 7 năm 2024</w:t>
      </w:r>
    </w:p>
    <w:p>
      <w:r>
        <w:t>Kính g ửi:     Cục  Hải quan tỉnh Bình Dương.</w:t>
      </w:r>
    </w:p>
    <w:p>
      <w:r>
        <w:t>Trả lời công  văn số  17 4 6/ HQ BD-GSQL ng à y 8/7/202 4  c ủa  Cục Hải quan t ỉ nh B ì nh Dương về quy ề n xu ất  kh ẩ u củ a  doanh nghiệp FD I , Cục Giám s á t qu ả n lý về h ả i qu a n có  ý kiến như  sau:</w:t>
      </w:r>
    </w:p>
    <w:p>
      <w:r>
        <w:t>Trường h ợ p doanh  nghiệp đã được  cơ quan  có thẩm quyền cấp phép thực hiện quyền xuất khẩu, quyền nhập khẩu  theo quy định t ại  Nghị định 09/2018/NĐ-CP ngày 15/01/20 1 8 của Ch í nh ph ủ     thì khi nhập khẩu hàng hóa theo quyền sử dụng mã loại hình A41 theo hướng dẫn tại Quyết định số   1357/QĐ-TC  HQ  ngày 18/5/2021 của Tổng cục trư ở ng  Tổ ng cục Hải quan.</w:t>
      </w:r>
    </w:p>
    <w:p>
      <w:r>
        <w:t>Trường hợp thực hi ệ n quyền xu ất  kh ẩ u th ì  thực hiện t he o hướng dẫn tại công v ă n số 695/ T CHQ-GSQL ng à y 05/02/2021; theo  đ ó, trường hợp h à ng h óa     đã nhập khẩu  (bao gồm  hàng hóa nhập  khẩu theo quy ề n của doanh  nghiệp có vốn     đầ u tư nước ngo à i), s a u  đ ó xu ất  kh ẩ u  nguyên trạng , chưa qu a  sử dụng, gia c ôn g,  chế biế n (bao gồm hàng  hóa xuất khẩu  theo quy ề n của doanh nghiệp có v ố n  đầ u tư  nước ngoài ) ra nước ngo à i ho ặ c vào khu phi  thuế  quan  thì sử dụng   mã loại hình B13-xu  ấ t kh ẩ u h à ng  đã  nh ậ p khẩu  hoặc  sử dụng  mã loại  h ì nh B11 theo  hướng dẫn  t ạ i công văn số 4032/TCH Q -GSQL ngày 16/8/2021 của Tổng cục Hải quan.</w:t>
      </w:r>
    </w:p>
    <w:p>
      <w:r>
        <w:t>Đ ề  nghị Cục Hải quan t ỉ nh Bình Dương căn cứ hồ sơ vụ vi ệ c,  đ ối chiếu với  văn bản  n ê u trên  để  hướng dẫn do a nh nghiệp thực hiện  đả m b ả o đúng quy định.</w:t>
      </w:r>
    </w:p>
    <w:p>
      <w:r>
        <w:t>Cục Giám s á t quản lý về h ả i quan tr ả  l ờ i  để  Cục H ả i quan tỉnh B ì nh Dương bi ế t./ .</w:t>
      </w:r>
    </w:p>
    <w:p>
      <w:r>
        <w:t>Nơi nhận:</w:t>
      </w:r>
    </w:p>
    <w:p>
      <w:r>
        <w:t>- N h ư trên;</w:t>
      </w:r>
    </w:p>
    <w:p>
      <w:r>
        <w:t>-  Lưu: VT,  GQ 2 ( 3 b )</w:t>
      </w:r>
    </w:p>
    <w:p>
      <w:r>
        <w:t>KT. CỤC TRƯỞNG</w:t>
      </w:r>
    </w:p>
    <w:p>
      <w:r>
        <w:t>PHÓ CỤC TRƯỞNG</w:t>
      </w:r>
    </w:p>
    <w:p>
      <w:r>
        <w:t>Nguyễn Bắc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