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1237/CT-CS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1237/CT-CS</w:t>
      </w:r>
    </w:p>
    <w:p>
      <w:r>
        <w:t>V/v chính sách thuế GTGT</w:t>
      </w:r>
    </w:p>
    <w:p>
      <w:r>
        <w:t>Hà Nội, ngày   02   tháng   3   năm 2026</w:t>
      </w:r>
    </w:p>
    <w:p>
      <w:r>
        <w:t>Kính gửi:    Thuế thành phố Hà Nội</w:t>
      </w:r>
    </w:p>
    <w:p>
      <w:r>
        <w:t>Cục Thuế nhận được công văn số 35903/HAN-QLDN1 ngày 03/12/2025 của Thuế thành phố Hà Nội về chính sách thuế giá trị gia tăng (GTGT). Về vấn đ  ề   này, Cục Thuế có ý kiến như sau:</w:t>
      </w:r>
    </w:p>
    <w:p>
      <w:r>
        <w:t>Căn cứ khoản 1, khoản 2 Điều 58 Luật Ban hành văn bản quy phạm pháp luật số 64/2025/QH15 ngày 19/02/2025 quy định về áp dụng văn bản quy phạm pháp luật;</w:t>
      </w:r>
    </w:p>
    <w:p>
      <w:r>
        <w:t>Căn cứ khoản 1 Điều 38 Nghị định số 181/2025/NĐ-CP ngày 01/7/2025 của Chính phủ quy định về hiệu lực thi hành;</w:t>
      </w:r>
    </w:p>
    <w:p>
      <w:r>
        <w:t>Căn cứ Điều 2 Thông tư số 25/2018/TT-BTC ngày 16/3/2018 của Bộ Tài chính hướng dẫn về đối tượng và trường h  ợ  p được hoàn thuế GTGT.</w:t>
      </w:r>
    </w:p>
    <w:p>
      <w:r>
        <w:t>Căn cứ các quy định trên, cơ sở kinh doanh trong tháng (đối với trường hợp kê khai theo tháng), quý (đối với trường h  ợ  p kê khai theo quý) có hàng hóa, dịch vụ xuất khẩu, có số thuế GTGT đầu vào chưa được khấu trừ từ 300 triệu đồng trở lên thì được hoàn thuế GTGT theo tháng, quý. Theo đó, cơ sở kinh doanh đề nghị hoàn thuế theo tháng, quý nào thì áp dụng chính sách hoàn thuế GTGT có hiệu lực đối với tháng, quý đó; thủ tục hoàn thuế thực hiện theo quy định của pháp luật về quản lý thuế.</w:t>
      </w:r>
    </w:p>
    <w:p>
      <w:r>
        <w:t>Đ  ề   nghị Thuế thành phố Hà Nội căn cứ quy định, hướng dẫn nêu trên và trên cơ sở tình hình thực tế của người nộp thuế đ  ể   xử lý theo quy định.</w:t>
      </w:r>
    </w:p>
    <w:p>
      <w:r>
        <w:t>Cục Thuế có ý kiến để Thuế thành phố Hà Nội được biết./.</w:t>
      </w:r>
    </w:p>
    <w:p>
      <w:r>
        <w:t>Nơi nhận:</w:t>
      </w:r>
    </w:p>
    <w:p>
      <w:r>
        <w:t>-     Như trên;</w:t>
      </w:r>
    </w:p>
    <w:p>
      <w:r>
        <w:t>- Phó CTrg Đặng Ngọc Minh (để b/c);</w:t>
      </w:r>
    </w:p>
    <w:p>
      <w:r>
        <w:t>- Ban PC;</w:t>
      </w:r>
    </w:p>
    <w:p>
      <w:r>
        <w:t>- Website CT;</w:t>
      </w:r>
    </w:p>
    <w:p>
      <w:r>
        <w:t>- Lưu: VT, CS  .</w:t>
      </w:r>
    </w:p>
    <w:p>
      <w:r>
        <w:t>TL. CỤC TRƯỞNG</w:t>
      </w:r>
    </w:p>
    <w:p>
      <w:r>
        <w:t>KT. TRƯỞNG BAN CHÍNH SÁCH,</w:t>
      </w:r>
    </w:p>
    <w:p>
      <w:r>
        <w:t>THU  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