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1199/TCT-DNNCN năm 2024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1199/TCT-DNNCN</w:t>
      </w:r>
    </w:p>
    <w:p>
      <w:r>
        <w:t>V/v chính sách thuế thu nhập cá nhân</w:t>
      </w:r>
    </w:p>
    <w:p>
      <w:r>
        <w:t>Hà Nội, ngày 26 tháng 3 năm 2024</w:t>
      </w:r>
    </w:p>
    <w:p>
      <w:r>
        <w:t>Kính gửi:  Cục Thuế TP. Đà Nẵng</w:t>
      </w:r>
    </w:p>
    <w:p>
      <w:r>
        <w:t>Tổng cục Thuế nhận được công văn số 12067/CTDAN-NVDTPC của Cục Thuế TP. Đà Nẵng đề nghị hướng dẫn về chính sách thuế TNCN đối với cá nhân chuyển nhượng vốn góp bằng bất động sản. Về vấn đề này, Tổng cục Thuế có ý kiến như sau:</w:t>
      </w:r>
    </w:p>
    <w:p>
      <w:r>
        <w:t>Tại điểm a khoản 4, điểm đ khoản 5 Điều 2 và khoản 10 Điều 26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“Điều 2. Các khoản thu nhập chịu thuế</w:t>
      </w:r>
    </w:p>
    <w:p>
      <w:r>
        <w:t>4. Thu nhập từ chuyển nhượng vốn</w:t>
      </w:r>
    </w:p>
    <w:p>
      <w:r>
        <w:t>Thu nhập từ chuyển nhượng vốn là khoản thu nhập cá nhân nhận được bao gồm:</w:t>
      </w:r>
    </w:p>
    <w:p>
      <w:r>
        <w:t>a) Thu nhập từ chuyển nhượng vốn góp trong công ty trách nhiệm hữu hạn (bao gồm cả công ty trách nhiệm hữu hạn một thành viên), công ty hợp danh, hợp đồng hợp tác kinh doanh, hợp tác xã, quỹ tín dụng nhân dân, tổ chức kinh tế, tổ chức khác</w:t>
      </w:r>
    </w:p>
    <w:p>
      <w:r>
        <w:t>...</w:t>
      </w:r>
    </w:p>
    <w:p>
      <w:r>
        <w:t>5. Thu nhập từ chuyển nhượng bất động sản</w:t>
      </w:r>
    </w:p>
    <w:p>
      <w:r>
        <w:t>...</w:t>
      </w:r>
    </w:p>
    <w:p>
      <w:r>
        <w:t>đ) Thu nhập khi góp vốn bằng bất động sản để thành lập doanh nghiệp hoặc tăng vốn sản xuất kinh doanh của doanh nghiệp theo quy định của pháp luật.</w:t>
      </w:r>
    </w:p>
    <w:p>
      <w:r>
        <w:t>...</w:t>
      </w:r>
    </w:p>
    <w:p>
      <w:r>
        <w:t>Điều 26. Khai thuế, quyết toán thuế</w:t>
      </w:r>
    </w:p>
    <w:p>
      <w:r>
        <w:t>Tổ chức, cá nhân trả thu nhập thuộc diện chịu thuế thu nhập cá nhân và cá nhân có thu nhập thuộc diện chịu thuế thu nhập cá nhân thực hiện khai thuế và quyết toán thuế theo hướng dẫn về thủ tục, hồ sơ tại văn bản hướng dẫn về quản lý thuế. Nguyên tắc khai thuế đối với một số trường hợp cụ thể:</w:t>
      </w:r>
    </w:p>
    <w:p>
      <w:r>
        <w:t>...</w:t>
      </w:r>
    </w:p>
    <w:p>
      <w: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r>
        <w:t>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w:t>
      </w:r>
    </w:p>
    <w:p>
      <w:r>
        <w:t>Căn cứ các quy định nêu trên, Tổng cục Thuế thống nhất với đề xuất tính thuế TNCN đối với cá nhân chuyển nhượng vốn góp bằng bất động sản nêu tại công văn số 12067/CTDAN-NVDTPC của Cục Thuế TP. Đà Nẵng.</w:t>
      </w:r>
    </w:p>
    <w:p>
      <w:r>
        <w:t>Tổng cục Thuế trả lời để Cục Thuế được biết./.</w:t>
      </w:r>
    </w:p>
    <w:p>
      <w:r>
        <w:t>Nơi nhận:</w:t>
      </w:r>
    </w:p>
    <w:p>
      <w:r>
        <w:t>- Như trên;</w:t>
      </w:r>
    </w:p>
    <w:p>
      <w:r>
        <w:t>- Phó TCTrg Mai Sơn (để b/c);</w:t>
      </w:r>
    </w:p>
    <w:p>
      <w:r>
        <w:t>- Đơn vị: UBCKNN, Vụ PC, Cục QL GSCST (BTC);</w:t>
      </w:r>
    </w:p>
    <w:p>
      <w:r>
        <w:t>- Vụ: PC, CS (TCT);</w:t>
      </w:r>
    </w:p>
    <w:p>
      <w:r>
        <w:t>- Website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