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1147/CT-CS năm 2026 sử dụng hóa đơn, biên lai điện tử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24/02/2026</w:t>
            </w:r>
          </w:p>
        </w:tc>
      </w:tr>
      <w:tr>
        <w:tc>
          <w:tcPr>
            <w:tcW w:type="dxa" w:w="4320"/>
          </w:tcPr>
          <w:p>
            <w:r>
              <w:t>Ngày hiệu lực</w:t>
            </w:r>
          </w:p>
        </w:tc>
        <w:tc>
          <w:tcPr>
            <w:tcW w:type="dxa" w:w="4320"/>
          </w:tcPr>
          <w:p>
            <w:r>
              <w:t>24/02/2026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1147/CT-CS</w:t>
      </w:r>
    </w:p>
    <w:p>
      <w:r>
        <w:t>V/v sử dụng hóa đơn, biên lai điện tử</w:t>
      </w:r>
    </w:p>
    <w:p>
      <w:r>
        <w:t>Hà Nội, ngày 24 tháng 02 năm 2026</w:t>
      </w:r>
    </w:p>
    <w:p>
      <w:r>
        <w:t>Kính gửi:</w:t>
      </w:r>
    </w:p>
    <w:p>
      <w:r>
        <w:t>- Cục Đường bộ Việt Nam;</w:t>
      </w:r>
    </w:p>
    <w:p>
      <w:r>
        <w:t>- Nhà thầu liên danh gói thầu IB2500504108.</w:t>
      </w:r>
    </w:p>
    <w:p>
      <w:r>
        <w:t>Cục Thuế nhận được công văn số 741/CĐBVN-KHTC ngày 05/02/2026 của Cục Đường bộ Việt Nam và văn bản số 272/2026/CV-ETC ngày 02/02/2026 của Nhà thầu liên danh gói thầu IB2500504108 về sử dụng hóa đơn, biên lai điện tử. Về vấn đề này, Cục Thuế có ý kiến như sau:</w:t>
      </w:r>
    </w:p>
    <w:p>
      <w:r>
        <w:t>Căn cứ khoản 8, khoản 9 Điều 4; khoản 4 Điều 9; Điều 31; Điều 32; Điều 32a; Điều 34 Nghị định số 123/2020/NĐ-CP ngày 19/10/2020 (được sửa đổi, bổ sung tại Nghị định số 70/2025/NĐ-CP ngày 20/3/2025) của Chính phủ quy định về nguyên tắc lập, quản lý, sử dụng hóa đơn, chứng từ; thời điểm lập hóa đơn; thời điểm lập chứng từ; nội dung chứng từ; quy định về lập và ủy nhiệm lập biên lai; đăng ký sử dụng chứng từ điện tử.</w:t>
      </w:r>
    </w:p>
    <w:p>
      <w:r>
        <w:t>Căn cứ quy định nêu trên và theo nội dung trình bày tại công văn số 741/CĐBVN-KHTC và văn bản số 272/2026/CV-ETC, Cục Thuế có ý kiến như sau:</w:t>
      </w:r>
    </w:p>
    <w:p>
      <w:r>
        <w:t>1. Về việc lập hóa đơn điện tử đối với hoạt động thu phí dịch vụ sử dụng đường bộ</w:t>
      </w:r>
    </w:p>
    <w:p>
      <w:r>
        <w:t>Đơn vị cung cấp dịch vụ thu phí dịch vụ lập hóa đơn điện tử khi xe lưu thông qua trạm thu phí theo quy định tại điểm o khoản 4 Điều 9 Nghị định số 123/2020/NĐ-CP ngày 19/10/2020 của Chính phủ.</w:t>
      </w:r>
    </w:p>
    <w:p>
      <w:r>
        <w:t>Định kỳ, căn cứ dữ liệu đối soát doanh thu phí dịch vụ giữa đơn vị cung cấp dịch vụ thu phí và nhà đầu tư, nhà đầu tư thực hiện lập hóa đơn điện tử nhưng chậm nhất không quá ngày 07 của tháng sau tháng phát sinh việc cung cấp dịch vụ theo quy định tại điểm b khoản 6 Điều 1 Nghị định số 70/2025/NĐ- CP ngày 20/3/2025 của Chính phủ.</w:t>
      </w:r>
    </w:p>
    <w:p>
      <w:r>
        <w:t>2. Về việc ủy nhiệm lập biên lai điện tử đối với hoạt động thu phí sử dụng đường bộ</w:t>
      </w:r>
    </w:p>
    <w:p>
      <w:r>
        <w:t>a) Về lập biên lai điện tử ủy nhiệm</w:t>
      </w:r>
    </w:p>
    <w:p>
      <w:r>
        <w:t>Trường hợp các Khu quản lý đường bộ (do Nhà nước giao quản lý đường bộ trực tiếp tổ chức khai thác tài sản kết cấu hạ tầng giao thông đường bộ cao tốc) là tổ chức thu phí sử dụng đường bộ theo quy định pháp luật phí và lệ phí ủy nhiệm cho bên thứ ba được lập biên lai thu phí theo hợp đồng thỏa thuận giữa các bên thì hai bên phải có văn bản ủy nhiệm. Bên ủy nhiệm và bên nhận ủy nhiệm phải thông báo cho cơ quan thuế khi đăng ký sử dụng biên lai điện tử theo quy định tại khoản 19 Điều 1 Nghị định số 70/2025/NĐ-CP ngày 20/3/2025 của Chính phủ.</w:t>
      </w:r>
    </w:p>
    <w:p>
      <w:r>
        <w:t>Nội dung văn bản ủy nhiệm phải thể hiện đầy đủ các thông tin về biên lai ủy nhiệm (bên nhận ủy nhiệm, mục đích ủy nhiệm, thời hạn ủy nhiệm) theo quy định.</w:t>
      </w:r>
    </w:p>
    <w:p>
      <w:r>
        <w:t>Bên ủy nhiệm phải lập thông báo ủy nhiệm có ghi đầy đủ các thông tin về biên lai ủy nhiệm, mục đích ủy nhiệm, thời hạn ủy nhiệm trên cơ sở nội dung tại văn bản ủy nhiệm đã ký kết và niêm yết tại nơi tổ chức thu tiền phí, tổ chức nhận ủy nhiệm.</w:t>
      </w:r>
    </w:p>
    <w:p>
      <w:r>
        <w:t>Biên lai ủy nhiệm được lập phải thể hiện tên của tổ chức thu phí, lệ phí là bên ủy nhiệm và tên bên nhận ủy nhiệm.</w:t>
      </w:r>
    </w:p>
    <w:p>
      <w:r>
        <w:t>b) Nội dung trên biên lai điện tử</w:t>
      </w:r>
    </w:p>
    <w:p>
      <w:r>
        <w:t>Các nội dung trên biên lai thực hiện theo quy định tại khoản 2 Điều 32 Nghị định số 123/2020/NĐ-CP ngày 19/10/2020 (được sửa đổi, bổ sung tại khoản 18 Điều 1 Nghị định số 70/2025/NĐ-CP) của Chính phủ.</w:t>
      </w:r>
    </w:p>
    <w:p>
      <w:r>
        <w:t>Ngoài các thông tin bắt buộc trên, tổ chức thu phí, lệ phí có thể tạo thêm các thông tin khác (biển số xe, tên trạm thu phí, thời điểm qua trạm).</w:t>
      </w:r>
    </w:p>
    <w:p>
      <w:r>
        <w:t>c) Về thời điểm lập biên lai điện tử</w:t>
      </w:r>
    </w:p>
    <w:p>
      <w:r>
        <w:t>Tổ chức thu phí sử dụng đường bộ lập biên lai điện tử cho chủ phương tiện tại thời điểm thu phí theo quy định tại Điều 31 Nghị định số 123/2020/NĐ-CP ngày 19/10/2020 (được sửa đổi, bổ sung tại khoản 17 Điều 1 Nghị định số 70/2025/NĐ-CP) của Chính phủ.</w:t>
      </w:r>
    </w:p>
    <w:p>
      <w:r>
        <w:t>d) Về việc gửi báo cáo</w:t>
      </w:r>
    </w:p>
    <w:p>
      <w:r>
        <w:t>Tổ chức thu thuế, phí, lệ phí gửi báo cáo tình hình sử dụng biên lai theo quy định tại khoản 22 Điều 1 Nghị định số 70/2025/NĐ-CP ngày 20/3/2025 của Chính phủ cùng với thời gian gửi Tờ khai phí, lệ phí.</w:t>
      </w:r>
    </w:p>
    <w:p>
      <w:r>
        <w:t>Cục Thuế có ý kiến để Cục Đường bộ Việt Nam và Nhà thầu Liên danh được biết./.</w:t>
      </w:r>
    </w:p>
    <w:p>
      <w:r>
        <w:t>Nơi nhận:</w:t>
      </w:r>
    </w:p>
    <w:p>
      <w:r>
        <w:t>- Như trên;</w:t>
      </w:r>
    </w:p>
    <w:p>
      <w:r>
        <w:t>- PCTrg Đặng Ngọc Minh (để b/c);</w:t>
      </w:r>
    </w:p>
    <w:p>
      <w:r>
        <w:t>- Vụ PC, CST (BTC);</w:t>
      </w:r>
    </w:p>
    <w:p>
      <w:r>
        <w:t>- Website của Cục Thuế;</w:t>
      </w:r>
    </w:p>
    <w:p>
      <w:r>
        <w:t>- Lưu: VT, CS.</w:t>
      </w:r>
    </w:p>
    <w:p>
      <w:r>
        <w:t>TL. CỤC TRƯỞNG</w:t>
      </w:r>
    </w:p>
    <w:p>
      <w:r>
        <w:t>TRƯỞNG BAN BAN CHÍNH SÁCH,</w:t>
      </w:r>
    </w:p>
    <w:p>
      <w:r>
        <w:t>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