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1140/TCT-CS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1140/TCT-CS</w:t>
      </w:r>
    </w:p>
    <w:p>
      <w:r>
        <w:t>V/v chính sách thuế</w:t>
      </w:r>
    </w:p>
    <w:p>
      <w:r>
        <w:t>Hà Nội, ngày 22 tháng 3 năm 2024</w:t>
      </w:r>
    </w:p>
    <w:p>
      <w:r>
        <w:t>Kính gửi:    Cục Thuế thành phố Hồ Chí Minh</w:t>
      </w:r>
    </w:p>
    <w:p>
      <w:r>
        <w:t>Tổng cục Thuế nhận được công văn số 14876/CTTPHCM-TTKT2 ngày 09/12/2023 kiến nghị về chi phí khấu hao tài sản cố định. Về vấn đề này, Tổng cục Thuế có ý kiến như sau:</w:t>
      </w:r>
    </w:p>
    <w:p>
      <w:r>
        <w:t>- Tại Điều 10 Thông tư số 45/2013/TT-BTC ngày 25/4/2013 của Bộ Tài chính quy định:</w:t>
      </w:r>
    </w:p>
    <w:p>
      <w:r>
        <w:t>“Điều 10. Xác định thời gian trích khấu hao của tài sản cố định hữu hình:</w:t>
      </w:r>
    </w:p>
    <w:p>
      <w:r>
        <w:t>1. Đối với tài sản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r>
        <w:t>2. Đối với tài sản cố định đã qua sử dụng, thời gian trích khấu hao của tài sản cố định được xác định như sau:</w:t>
      </w:r>
    </w:p>
    <w:p>
      <w:r>
        <w:t>Thời gian trích khấu hao của TSCĐ</w:t>
      </w:r>
    </w:p>
    <w:p>
      <w:r>
        <w:t>=</w:t>
      </w:r>
    </w:p>
    <w:p>
      <w:r>
        <w:t>Giá trị hợp lý của TSCĐ</w:t>
      </w:r>
    </w:p>
    <w:p>
      <w:r>
        <w:t>x</w:t>
      </w:r>
    </w:p>
    <w:p>
      <w:r>
        <w:t>Thời gian trích khấu hao của TSCĐ mới cùng loại xác định theo Phụ lục 1 (ban hành kèm theo Thông tư này)</w:t>
      </w:r>
    </w:p>
    <w:p>
      <w:r>
        <w:t>Giá bán của TSCĐ cùng loại mới 100% (hoặc của TSCĐ tương đương trên thị trường)</w:t>
      </w:r>
    </w:p>
    <w:p>
      <w:r>
        <w:t>Trong đó: Giá trị hợp lý của TSCĐ là giá mua hoặc trao đổi thực tế (trong trường hợp mua bán, trao đổi), giá trị còn lại của TSCĐ hoặc giá trị theo đánh giá của tổ chức có chức năng thẩm định giá (trong trường hợp được cho, được biếu, được tặng, được cấp, được điều chuyển đến) và các trường hợp khác.</w:t>
      </w:r>
    </w:p>
    <w:p>
      <w:r>
        <w:t>3. Thay đổi thời gian trích khấu hao tài sản cố định:</w:t>
      </w:r>
    </w:p>
    <w:p>
      <w:r>
        <w:t>a) Trường hợp doanh nghiệp muốn xác định thời gian trích khấu hao của tài sản cố định mới và đã qua sử dụng khác so với khung thời gian trích khấu hao quy định tại Phụ lục 1 ban hành kèm theo Thông tư này, doanh nghiệp phải lập phương án thay đổi thời gian trích khấu hao tài sản cố định trên cơ sở giải trình rõ các nội dung sau:</w:t>
      </w:r>
    </w:p>
    <w:p>
      <w:r>
        <w:t>…</w:t>
      </w:r>
    </w:p>
    <w:p>
      <w:r>
        <w:t>c) Doanh nghiệp chỉ được thay đổi thời gian trích khấu hao TSCĐ một lần đối với một tài sản. Việc kéo dài thời gian trích khấu hao của TSCĐ bảo đảm không vượt quá tuổi thọ kỹ thuật của TSCĐ và không làm thay đổi kết quả kinh doanh của doanh nghiệp từ lãi thành lỗ hoặc ngược lại tại năm quyết định thay đổi. Trường hợp doanh nghiệp thay đổi thời gian trích khấu hao TSCĐ không đúng quy định thì Bộ Tài chính, cơ quan thuế trực tiếp quản lý yêu cầu doanh nghiệp xác định lại theo đúng quy định.</w:t>
      </w:r>
    </w:p>
    <w:p>
      <w:r>
        <w:t>4. Trường hợp có các yếu tố tác động (như việc nâng cấp hay tháo dỡ một hay một số bộ phận của tài sản cố định) nhằm kéo dài hoặc rút ngắn thời gian sử dụng đã xác định trước đó của tài sản cố định, doanh nghiệp tiến hành xác định lại thời gian trích khấu hao của tài sản cố định theo ba tiêu chuẩn nêu trên tại thời điểm hoàn thành nghiệp vụ phát sinh, đồng thời phải lập biên bản nêu rõ các căn cứ làm thay đổi thời gian trích khấu hao, trình cấp có thẩm quyền quyết định theo quy định tại tiết b khoản 3 Điều này.”</w:t>
      </w:r>
    </w:p>
    <w:p>
      <w:r>
        <w:t>Căn cứ quy định nêu trên:</w:t>
      </w:r>
    </w:p>
    <w:p>
      <w:r>
        <w:t>Thời gian trích khấu hao tài sản cố định còn mới (chưa qua sử dụng), doanh nghiệp căn cứ vào khung thời gian trích khấu hao tài sản cố định quy định tại Phụ lục 1 ban hành kèm theo Thông tư số 45/2013/TT-BTC để xác định thời gian trích khấu hao của tài sản cố định.</w:t>
      </w:r>
    </w:p>
    <w:p>
      <w:r>
        <w:t>Đối với tài sản cố định đã qua sử dụng, đã hao mòn và đã được trích khấu hao tài sản cố định thì thời gian trích khấu hao tài sản cố định đã qua sử dụng giảm đi so với khung trích khấu hao theo Phụ lục I của Thông tư số 45/2013/TT-BTC và được xác định theo quy định tại khoản 2 Điều 10 Thông tư số 45/2013/TT-BTC.</w:t>
      </w:r>
    </w:p>
    <w:p>
      <w:r>
        <w:t>Đối với TSCĐ đã qua sử dụng, sau khi mua về, doanh nghiệp đưa vào phục vụ hoạt động sản xuất kinh doanh và đã xác định thời gian khấu hao tài sản cố định theo quy định tại khoản 2 Điều 10 Thông tư số 45/2013/TT-BTC, trong quá trình hoạt động nếu doanh nghiệp muốn thay đổi thời gian trích khấu hao TSCĐ đã xác định theo khoản 2 Điều 10 Thông tư số 45/2013/TT-BTC thì phải lập phương án thay đổi theo quy định tại khoản 3 Điều 10 Thông tư số 45/2013/TT-BTC.</w:t>
      </w:r>
    </w:p>
    <w:p>
      <w:r>
        <w:t>Tổng cục Thuế thông báo để Cục Thuế thành phố Hồ Chí Minh được biết./.</w:t>
      </w:r>
    </w:p>
    <w:p>
      <w:r>
        <w:t>Nơi nhận:</w:t>
      </w:r>
    </w:p>
    <w:p>
      <w:r>
        <w:t>- Như trên;</w:t>
      </w:r>
    </w:p>
    <w:p>
      <w:r>
        <w:t>- PTCTr. Đặng Ngọc Minh (để b/c);</w:t>
      </w:r>
    </w:p>
    <w:p>
      <w:r>
        <w:t>- Cục QLKT;</w:t>
      </w:r>
    </w:p>
    <w:p>
      <w:r>
        <w:t>- Cục TCDN;</w:t>
      </w:r>
    </w:p>
    <w:p>
      <w:r>
        <w:t>- Vụ PC(TCT);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