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11202/CHQ-GSQL năm 2025 lưu giữ hàng hóa tại kho thuê ngoài doanh nghiệp chế xuất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11202/CHQ-GSQL</w:t>
      </w:r>
    </w:p>
    <w:p>
      <w:r>
        <w:t>V/v lưu giữ hàng hóa tại kho thuê ngoài DNCX</w:t>
      </w:r>
    </w:p>
    <w:p>
      <w:r>
        <w:t>Hà Nội, ngày 27 tháng 6 năm 2025</w:t>
      </w:r>
    </w:p>
    <w:p>
      <w:r>
        <w:t>Kính gửi:  Công ty TNHH Talway Việt Nam.</w:t>
      </w:r>
    </w:p>
    <w:p>
      <w:r>
        <w:t>(Lô T-2-1-1 và Lô T-2-1-2, Khu công nghiệp Quế Võ (Khu vực mở rộng), Phường Nam Sơn, Thành phố Bắc Ninh, Tỉnh Bắc Ninh.)</w:t>
      </w:r>
    </w:p>
    <w:p>
      <w:r>
        <w:t>Trả lời công văn số 003/CV/2021 ngày 22/05/2025 của Công ty TNHH Talway Việt Nam đề nghị được lưu giữ hàng hóa tại kho ngoài DNCX, Cục Hải quan có ý kiến như sau:</w:t>
      </w:r>
    </w:p>
    <w:p>
      <w:r>
        <w:t>Căn cứ quy định tại Điều 80 Thông tư số 38/2015/TT-BTC ngày 25/03/2015 của Bộ Tài chính thì:  “DNCX được quyền thuê kho trong khu công nghiệp, khu chế xuất, khu công nghệ cao, khu kinh tế và thuộc địa bàn quản lý của Chi cục Hải quan quản lý DNCX để lưu giữ nguyên liệu, vật tư và thành phẩm phục vụ cho hoạt động sản xuất của chính DNCX, không thực hiện sản xuất tại kho thuê.”</w:t>
      </w:r>
    </w:p>
    <w:p>
      <w:r>
        <w:t>Căn cứ quy định nêu trên thì máy móc, thiết bị của DNCX không thuộc các trường hợp được lưu giữ tại kho thuê bên ngoài DNCX.</w:t>
      </w:r>
    </w:p>
    <w:p>
      <w:r>
        <w:t>Đề nghị Công ty căn cứ quy định nêu trên và thực tế hoạt động của Công ty để thực hiện. Trường hợp vướng mắc thì liên hệ cơ quan hải quan quản lý để được hướng dẫn cụ thể.</w:t>
      </w:r>
    </w:p>
    <w:p>
      <w:r>
        <w:t>Cục Hải quan trả lời để Công ty biết./.</w:t>
      </w:r>
    </w:p>
    <w:p>
      <w:r>
        <w:t>Nơi nhận:</w:t>
      </w:r>
    </w:p>
    <w:p>
      <w:r>
        <w:t>- Như trên;</w:t>
      </w:r>
    </w:p>
    <w:p>
      <w:r>
        <w:t>- PCT Âu Anh Tuấn (để báo cáo);</w:t>
      </w:r>
    </w:p>
    <w:p>
      <w:r>
        <w:t>- Lưu: VT, GSQL (2b).</w:t>
      </w:r>
    </w:p>
    <w:p>
      <w:r>
        <w:t>TL. CỤC TRƯỞNG</w:t>
      </w:r>
    </w:p>
    <w:p>
      <w:r>
        <w:t>KT. TRƯỞNG BAN GIÁM SÁT QUẢN LÝ VỀ</w:t>
      </w:r>
    </w:p>
    <w:p>
      <w:r>
        <w:t>HQ 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