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1118/CST-TSTN năm 2024 về chính sách thuế bảo vệ môi trường đối với hàng hóa nhập khẩu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1118/CST-TSTN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1118/CST-TSTN</w:t>
      </w:r>
    </w:p>
    <w:p>
      <w:r>
        <w:t>V/v chính sách thuế bảo vệ môi trường đối với hàng hóa nhập khẩu</w:t>
      </w:r>
    </w:p>
    <w:p>
      <w:r>
        <w:t>Hà Nội, ngày 12 tháng 6 năm 2024</w:t>
      </w:r>
    </w:p>
    <w:p>
      <w:r>
        <w:t>Kính gửi:</w:t>
      </w:r>
    </w:p>
    <w:p>
      <w:r>
        <w:t>- Công ty TNHH Vạn Đạt;</w:t>
      </w:r>
    </w:p>
    <w:p>
      <w:r>
        <w:t>(Địa chỉ:Tòa C5 D’.Capitale, Số 119 Đường Trần Duy Hưng, Phường Trung Hòa, Quận Cầu Giấy, Thành phố Hà Nội)</w:t>
      </w:r>
    </w:p>
    <w:p>
      <w:r>
        <w:t>- Công ty TNHH CAMSO Việt Nam;</w:t>
      </w:r>
    </w:p>
    <w:p>
      <w:r>
        <w:t>(Địa chỉ: Số 5, VSIP II-A, đường số 23, KCN Việt Nam-Singapore II-A, Thị xã Tân Uyên, tỉnh Bình Dương)</w:t>
      </w:r>
    </w:p>
    <w:p>
      <w:r>
        <w:t>- Công ty TNHH SX TM Dầu khí Bình Chuẩn.</w:t>
      </w:r>
    </w:p>
    <w:p>
      <w:r>
        <w:t>(Địa chỉ: P16-17, the Sun Avenue, 28 Mai Chí Thọ, Phường An Phú, TP. Thủ Đức, TP. Hồ Chí Minh)</w:t>
      </w:r>
    </w:p>
    <w:p>
      <w:r>
        <w:t>Trả lời các công văn số CV-CS/02/2023 ngày 23/11/2023 của Công ty TNHH CAMSO Việt Nam, Công văn số 0323/CV-VD ngày 28/11/2023 của Công ty TNHH Vạn Đạt và Công văn số 234.1/BC-BCT ngày 23/04/2023 của Công ty TNHH SX TM Dầu khí Bình Chuẩn về việc đề nghị hướng dẫn chính sách thuế bảo vệ môi trường (BVMT) đối với hàng hóa nhập khẩu, Cục Quản lý, giám sát chính sách thuế, phí và lệ phí có ý kiến như sau:</w:t>
      </w:r>
    </w:p>
    <w:p>
      <w:r>
        <w:t>- Tại khoản 1 Điều 3 và khoản 1 Điều 4 Luật thuế BVMT quy định:</w:t>
      </w:r>
    </w:p>
    <w:p>
      <w:r>
        <w:t>“Điều 3. Đối tượng chịu thuế</w:t>
      </w:r>
    </w:p>
    <w:p>
      <w:r>
        <w:t>1. Xăng, dầu, mỡ nhờn, bao gồm:</w:t>
      </w:r>
    </w:p>
    <w:p>
      <w:r>
        <w:t>a) Xăng, trừ etanol;</w:t>
      </w:r>
    </w:p>
    <w:p>
      <w:r>
        <w:t>b) Nhiên liệu bay;</w:t>
      </w:r>
    </w:p>
    <w:p>
      <w:r>
        <w:t>c) Dầu diezel;</w:t>
      </w:r>
    </w:p>
    <w:p>
      <w:r>
        <w:t>d) Dầu hỏa;</w:t>
      </w:r>
    </w:p>
    <w:p>
      <w:r>
        <w:t>đ) Dầu mazut;</w:t>
      </w:r>
    </w:p>
    <w:p>
      <w:r>
        <w:t>e) Dầu nhờn;</w:t>
      </w:r>
    </w:p>
    <w:p>
      <w:r>
        <w:t>g) Mỡ nhờn.</w:t>
      </w:r>
    </w:p>
    <w:p>
      <w:r>
        <w:t>...</w:t>
      </w:r>
    </w:p>
    <w:p>
      <w:r>
        <w:t>Điều 4. Đối tượng không chịu thuế</w:t>
      </w:r>
    </w:p>
    <w:p>
      <w:r>
        <w:t>1. Hàng hóa không quy định tại Điều 3 của Luật này không thuộc đối tượng chịu thuế bảo vệ môi trường.”</w:t>
      </w:r>
    </w:p>
    <w:p>
      <w:r>
        <w:t>- Tại khoản 1 Điều 2 Nghị định số 67/2011/NĐ-CP ngày 08/8/2011 của Chính phủ quy định chi tiết và hướng dẫn thi hành một số điều của Luật thuế BVMT quy định:  “1. Đối với xăng, dầu, mỡ nhờn quy định tại khoản 1 Điều 3 của Luật thuế bảo vệ môi trường là các loại xăng, dầu, mỡ nhờn gốc hóa thạch. Đối với nhiên liệu hỗn hợp chứa nhiên liệu sinh học và xăng, dầu, mỡ nhờn gốc hóa thạch, chỉ tính thu thuế bảo vệ môi trường đối với phần xăng, dầu, mỡ nhờn gốc hóa thạch.”</w:t>
      </w:r>
    </w:p>
    <w:p>
      <w:r>
        <w:t>Căn cứ các quy định của pháp luật về thuế BVMT nêu trên thì xăng, dầu, mỡ nhờn có tên tại khoản 1 Điều 3 Luật thuế BVMT mới thuộc đối tượng chịu thuế BVMT. Hàng hóa không quy định tại khoản 1 Điều 3 Luật thuế BVMT không thuộc đối tượng chịu thuế BVMT. Trường hợp nhiên liệu hỗn hợp chứa nhiên liệu sinh học và xăng, dầu, mỡ nhờn có tên tại khoản 1 Điều 3 Luật thuế BVMT thì chỉ tính thu thuế BVMT đối với phần xăng, dầu, mỡ nhờn gốc hóa thạch.</w:t>
      </w:r>
    </w:p>
    <w:p>
      <w:r>
        <w:t>Việc phân loại hàng hóa nhập khẩu dựa vào mã số HS cần phải căn cứ vào hồ sơ hải quan, đặc tính kỹ thuật hàng hóa nhập khẩu của doanh nghiệp. Do đó, đề nghị Công ty căn cứ quy định của pháp luật về thuế BVMT và liên hệ với cơ quan hải quan địa phương để thực hiện theo đúng quy định của pháp luật.</w:t>
      </w:r>
    </w:p>
    <w:p>
      <w:r>
        <w:t>Cục Quản lý, giám sát chính sách thuế, phí và lệ phí trả lời để các Công ty được biết./.</w:t>
      </w:r>
    </w:p>
    <w:p>
      <w:r>
        <w:t>Nơi nhận:</w:t>
      </w:r>
    </w:p>
    <w:p>
      <w:r>
        <w:t>- Như trên;</w:t>
      </w:r>
    </w:p>
    <w:p>
      <w:r>
        <w:t>- Lãnh đạo Bộ (để báo cáo);</w:t>
      </w:r>
    </w:p>
    <w:p>
      <w:r>
        <w:t>- Cục trưởng (để báo cáo);</w:t>
      </w:r>
    </w:p>
    <w:p>
      <w:r>
        <w:t>- Vụ PC, TCHQ;</w:t>
      </w:r>
    </w:p>
    <w:p>
      <w:r>
        <w:t>- Lưu: VT, TSTN (   b).</w:t>
      </w:r>
    </w:p>
    <w:p>
      <w:r>
        <w:t>KT. CỤC TRƯỞNG</w:t>
      </w:r>
    </w:p>
    <w:p>
      <w:r>
        <w:t>PHÓ CỤC TRƯỞNG</w:t>
      </w:r>
    </w:p>
    <w:p>
      <w:r>
        <w:t>Nguyễn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