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1076/TTg-NN năm 2023 về chủ trương chuyển mục đích sử dụng rừng để thực hiện Dự án kết nối giao thông các tỉnh miền núi phía Bắc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1076/TTg-NN</w:t>
      </w:r>
    </w:p>
    <w:p>
      <w:r>
        <w:t>V/v chủ trương chuyển mục đích sử dụng rừng để thực hiện Dự án kết nối giao thông các tỉnh miền núi phía Bắc.</w:t>
      </w:r>
    </w:p>
    <w:p>
      <w:r>
        <w:t>Hà Nội, ngày 08 tháng 11 năm 2023</w:t>
      </w:r>
    </w:p>
    <w:p>
      <w:r>
        <w:t>Kính gửi:</w:t>
      </w:r>
    </w:p>
    <w:p>
      <w:r>
        <w:t>- Bộ Nông nghiệp và Phát triển nông thôn;</w:t>
      </w:r>
    </w:p>
    <w:p>
      <w:r>
        <w:t>- Bộ Giao thông vận tải;</w:t>
      </w:r>
    </w:p>
    <w:p>
      <w:r>
        <w:t>- Hội đồng nhân dân các tỉnh: Lai Châu, Lào Cai, Yên Bái;</w:t>
      </w:r>
    </w:p>
    <w:p>
      <w:r>
        <w:t>- Ủy ban nhân dân các tỉnh: Lai Châu, Lào Cai, Yên Bái.</w:t>
      </w:r>
    </w:p>
    <w:p>
      <w:r>
        <w:t>Xét đề nghị của Bộ Nông nghiệp và Phát triển nông thôn tại văn bản số 7547/BNN-KL ngày 20 tháng 10 năm 2023, văn bản số 7061/BNN-KL ngày 03 tháng 10 năm 2023, văn bản số 5419/BNN-KL ngày 09 tháng 8 năm 2023 về việc xem xét, quyết định chủ trương chuyển mục đích sử dụng rừng để thực hiện Dự án kết nối giao thông các tỉnh miền núi phía Bắc (sau đây viết tắt là Dự án),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104,07 ha rừng tại các tỉnh: Lai Châu, Lào Cai, Yên Bái để thực hiện Dự án như đề xuất, kiến nghị của Bộ Nông nghiệp và Phát triển nông thôn tại văn bản nêu trên (chi tiết về loại rừng, vị trí lô, khoảnh được xác định tại văn bản số 5419/BNN-KL ngày 09 tháng 8 năm 2023 và hồ sơ gửi kèm). Việc quyết định chủ trương chuyển mục đích sử dụng 1,98 ha rừng phòng hộ là rừng trồng sang mục đích khác để thực hiện Dự án không thuộc thẩm quyền của Thủ tướng Chính phủ.</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Bộ Giao thông vận tải chịu trách nhiệm trước pháp luật về việc phê duyệt, điều chỉnh quyết định đầu tư Dự án; Ủy ban nhân dân các tỉnh: Lai Châu, Lào Cai, Yên Bái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các tỉnh: Lai Châu, Lào Cai, Yên Bái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phối hợp với Bộ Giao thông vận tải chỉ đạo chủ đầu tư Dự án rà soát, hoàn thiện hồ sơ và phê duyệt thiết kế xây dựng theo quy định của pháp luật về xây dựng và các quy định liên quan, thực hiện nghiêm nghĩa vụ trồng rừng thay thế khi chuyển mục đích sử dụng rừng sang mục đích khác theo quy định;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các tỉnh: Lai Châu, Lào Cai, Yên Bái chịu trách nhiệm trước pháp luật, Chính phủ, Thủ tướng Chính phủ về việc chuyển mục đích sử dụng rừng, đảm bảo công khai, minh bạch, sử dụng rừng, đất tiết kiệm, an toàn, hiệu quả, tuân thủ đúng và đầy đủ các quy định có liên quan, không làm thất thoát tài sản, ngân sách nhà nước, tham nhũng, gây khiếu kiện mất trật tự xã hội.</w:t>
      </w:r>
    </w:p>
    <w:p>
      <w:r>
        <w:t>Hội đồng nhân dân các tỉnh: Lai Châu, Lào Cai, Yên Bái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các tỉnh: Lai Châu, Lào Cai, Yên Bái thực hiện; kiểm tra, giám sát chặt chẽ việc chuyển mục đích sử dụng diện tích rừng tại mục 1 văn bản này theo đúng Kết luận số 61-KL/TW ngày 17 tháng 8 năm 2023 về tiếp tục thực hiện Chỉ thị số 13-CT/TW ngày 12 tháng 01 năm 2017 của Ban Bí thư về tăng cường sự lãnh đạo của Đảng đối với công tác quản lý, bảo vệ và phát triển rừng và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TNMT, QP, CA;</w:t>
      </w:r>
    </w:p>
    <w:p>
      <w:r>
        <w:t>- VPCP: BTCN, PCN Mai Thị Thu Vân, các Vụ: PL, CN, V.I;</w:t>
      </w:r>
    </w:p>
    <w:p>
      <w:r>
        <w:t>- Lưu: VT, NN (02)KH.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