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10689/VPCP-QHQT năm 2025 về tình hình huy động vốn vay của AIIB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10689/VPCP-QHQT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10689/VPCP-QHQT</w:t>
      </w:r>
    </w:p>
    <w:p>
      <w:r>
        <w:t>V/v tình hình huy động vốn vay của AIIB</w:t>
      </w:r>
    </w:p>
    <w:p>
      <w:r>
        <w:t>Hà Nội, ngày 04 tháng 11 năm 2025</w:t>
      </w:r>
    </w:p>
    <w:p>
      <w:r>
        <w:t>Kính gửi:</w:t>
      </w:r>
    </w:p>
    <w:p>
      <w:r>
        <w:t>- Bộ trưởng các Bộ: Tài chính, Xây dựng, Công Thương;</w:t>
      </w:r>
    </w:p>
    <w:p>
      <w:r>
        <w:t>- Chủ tịch Ủy ban nhân dân thành phố Hà Nội.</w:t>
      </w:r>
    </w:p>
    <w:p>
      <w:r>
        <w:t>Xét báo cáo và kiến nghị của Bộ Tài chính tại văn bản số 15950/BTC-QLN ngày 14 tháng 10 năm 2025 về việc tình hình huy động vốn của Ngân hàng Đầu tư Cơ sở hạ tầng châu Á (AIIB), Phó Thủ tướng Chính phủ Bùi Thanh Sơn có ý kiến như sau:</w:t>
      </w:r>
    </w:p>
    <w:p>
      <w:r>
        <w:t>1. Bộ Tài chính chủ trì, phối hợp với các Bộ, cơ quan, địa phương liên quan:</w:t>
      </w:r>
    </w:p>
    <w:p>
      <w:r>
        <w:t>- Tiếp tục duy trì quan hệ hợp tác với Ngân hàng Đầu tư cơ sở hạ tầng châu Á (AIIB); trao đ ổ i với AIIB về khả năng, phương án thu xếp vốn đối với một số dự án cơ sở hạ tầng tại Việt Nam (trong đó có dự án tuyến đường sắt Lào Cai - Hà Nội - Hải Phòng; dự án Lưới điện ASEAN, dự án mở rộng đường sắt đô thị Hà Nội tuyến 2A...) trong khuôn khổ định hướng huy động vốn ODA, vốn vay ưu đãi nước ngoài giai đoạn 2026-2030 và Kế hoạch vay trả nợ công giai đoạn 2026-2030, bảo đảm hiệu quả và tuân thủ đúng quy định của pháp luật.</w:t>
      </w:r>
    </w:p>
    <w:p>
      <w:r>
        <w:t>- Tiếp tục trao đ ổ i với các nhà tài trợ nước ngoài (trong đó có AIIB) về việc huy động vốn vay theo phương thức hỗ trợ ngân sách theo đúng quy định.</w:t>
      </w:r>
    </w:p>
    <w:p>
      <w:r>
        <w:t>2. Các Bộ: Xây dựng, Công Thương, Ủy ban nhân dân thành phố Hà Nội nghiên cứu xử lý kiến nghị của Bộ Tài chính nêu tại văn bản trên theo chức năng, thẩm quyền và quy định; chủ động phối hợp chặt chẽ với Bộ Tài chính trong công tác huy động vốn từ AIIB (nếu có) cho các dự án nêu trên theo đúng quy định; kịp thời báo cáo Thủ tướng Chính phủ nếu có vấn đề vượt thẩm quyền.</w:t>
      </w:r>
    </w:p>
    <w:p>
      <w:r>
        <w:t>Văn phòng Chính phủ thông báo Đồng chí biết để chỉ đạo thực hiện./.</w:t>
      </w:r>
    </w:p>
    <w:p>
      <w:r>
        <w:t>Nơi nhận:</w:t>
      </w:r>
    </w:p>
    <w:p>
      <w:r>
        <w:t>- Như trên;</w:t>
      </w:r>
    </w:p>
    <w:p>
      <w:r>
        <w:t>- TTgCP, PTTg Bùi Thanh Sơn (để b/c);</w:t>
      </w:r>
    </w:p>
    <w:p>
      <w:r>
        <w:t>- Các Bộ: TC, XD, CT,</w:t>
      </w:r>
    </w:p>
    <w:p>
      <w:r>
        <w:t>- UBND TP Hà Nội;</w:t>
      </w:r>
    </w:p>
    <w:p>
      <w:r>
        <w:t>- VPCP: BTCN, PCN Nguyễn Sỹ Hiệp ,  Các Vụ: TH, CN, KTTH;</w:t>
      </w:r>
    </w:p>
    <w:p>
      <w:r>
        <w:t>- Lưu: VT, QHQT (2).PT</w:t>
      </w:r>
    </w:p>
    <w:p>
      <w:r>
        <w:t>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