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10438/CHQ-GSQL năm 2025 về tái nhập hàng hóa đã xuất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10438/CHQ-GSQL</w:t>
      </w:r>
    </w:p>
    <w:p>
      <w:r>
        <w:t>V/v tái nhập hàng hóa đã xuất khẩu</w:t>
      </w:r>
    </w:p>
    <w:p>
      <w:r>
        <w:t>Hà Nội, ngày 23 tháng 6 năm 2025</w:t>
      </w:r>
    </w:p>
    <w:p>
      <w:r>
        <w:t>Kính gửi:  Công ty TNHH Vietmerex.</w:t>
      </w:r>
    </w:p>
    <w:p>
      <w:r>
        <w:t>(Đ/c: Tòa nhà CMC Tower, số 11 phố Duy Tân, Dịch Vọng Hậu, Cầu Giấy, Hà Nội)</w:t>
      </w:r>
    </w:p>
    <w:p>
      <w:r>
        <w:t>Trả lời công văn số 052025/VMR-TCHQ ngày 17/6/2025 của Công ty TNHH Vietmerex về việc tái nhập hàng hóa đã xuất khẩu, Cục Hải quan có ý kiến như sau:</w:t>
      </w:r>
    </w:p>
    <w:p>
      <w:r>
        <w:t>Về vấn đề này, Cục Hải quan đã có công văn số 318/CHQ-GSQL ngày 20/3/2025 và công văn số 4179/CHQ-GSQL ngày 07/5/2025 trao đổi với Cục Chăn nuôi và Thú y (Bộ Nông nghiệp và Môi trường) tuy nhiên chưa nhận được văn bản trả lời. Vướng mắc của doanh nghiệp liên quan đến việc thực hiện thủ tục kiểm dịch thuộc trách nhiệm của Cục Chăn nuôi và Thú y (Bộ Nông nghiệp và Môi trường). Đề nghị Công ty TNHH Vietmerex liên hệ Cục Chăn nuôi và Thú y (Bộ Nông nghiệp và Môi trường) để được hướng dẫn xử lý theo thẩm quyền.</w:t>
      </w:r>
    </w:p>
    <w:p>
      <w:r>
        <w:t>Cục Hải quan có ý kiến để Công ty TNHH Vietmerex được biết./.</w:t>
      </w:r>
    </w:p>
    <w:p>
      <w:r>
        <w:t>Nơi nhận:</w:t>
      </w:r>
    </w:p>
    <w:p>
      <w:r>
        <w:t>- Như trên;</w:t>
      </w:r>
    </w:p>
    <w:p>
      <w:r>
        <w:t>- PCT Âu Anh Tuấn (để b/cáo);</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