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10322/CHQ-NVTHQ năm 2025 phân loại mặt hàng Nhãn giá điện tử ESL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10322/CHQ-NVTHQ</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23/06/2025</w:t>
            </w:r>
          </w:p>
        </w:tc>
      </w:tr>
      <w:tr>
        <w:tc>
          <w:tcPr>
            <w:tcW w:type="dxa" w:w="4320"/>
          </w:tcPr>
          <w:p>
            <w:r>
              <w:t>Ngày hiệu lực</w:t>
            </w:r>
          </w:p>
        </w:tc>
        <w:tc>
          <w:tcPr>
            <w:tcW w:type="dxa" w:w="4320"/>
          </w:tcPr>
          <w:p>
            <w:r>
              <w:t>23/06/2025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10322/CHQ-NVTHQ</w:t>
      </w:r>
    </w:p>
    <w:p>
      <w:r>
        <w:t>V/v phân loại hàng hóa</w:t>
      </w:r>
    </w:p>
    <w:p>
      <w:r>
        <w:t>Hà Nội, ngày 23 tháng 6 năm 2025</w:t>
      </w:r>
    </w:p>
    <w:p>
      <w:r>
        <w:t>Kính gửi:  Công ty TNHH Opticon Việt Nam.</w:t>
      </w:r>
    </w:p>
    <w:p>
      <w:r>
        <w:t>(T ầ ng  3,  s ố  4 Nguy ễ n  Đì nh Chi ể u, phường Đa Kao, quận  1 , TP. Hồ Chí Minh)</w:t>
      </w:r>
    </w:p>
    <w:p>
      <w:r>
        <w:t>Cục Hải quan nhận được công văn số 001/062025/CV-OPTICON ngày 09/6/2025 của Công ty TNHH Opticon Việt Nam (Công ty) vướng mắc về việc phân loại mặt hàng Nhãn giá điện tử ESL. Cục Hải quan có ý kiến như sau:</w:t>
      </w:r>
    </w:p>
    <w:p>
      <w:r>
        <w:t>1. Cục Hải quan đã có công văn số 7206/CHQ-NVTHQ ngày 02/6/2025 gửi Công ty TNHH Opticon Việt Nam thông báo về việc hết hiệu lực áp dụng Thông báo xác định trước mã số (TBXĐTMS) số 4467/TB-TCHQ ngày 04/7/2017, đồng thời đề nghị Công ty  không tiếp tục sử dụng Thông báo này để khai báo khi làm thủ tục hải quan.</w:t>
      </w:r>
    </w:p>
    <w:p>
      <w:r>
        <w:t>2. Cục Hải quan đã ban hành TBXĐTMS số 7204/TB-CHQ ngày 02/6/2025 phân loại mặt hàng Bảng giá điện tử ESL của nhà sản xuất Công ty TNHH Solum Vina, model EL029F5W4C/WWW, dùng để hiển thị thông tin sản phẩm như tên, giá, mã vạch, mã QR, chương trình khuyến mãi, số lượng tồn kho,... có dạng màn hình dẹt sử dụng công nghệ mực điện tử (E-ink), mã số 8531.80.29.</w:t>
      </w:r>
    </w:p>
    <w:p>
      <w:r>
        <w:t>3. Đề nghị Công ty căn cứ các quy định của pháp luật, các quy định về phân loại hàng hóa, nội dung Danh mục hàng hóa xuất khẩu, nhập khẩu Việt Nam, đối chiếu với hồ sơ hải quan, tài liệu kỹ thuật, thực tế hàng hóa xuất/nhập khẩu của Công ty để xác định mã số phù hợp. Trường hợp cần xác định mã số đối với hàng hóa dự kiến xuất nhập khẩu, đề nghị Công ty thực hiện thủ tục xác định trước mã số theo quy định tại Nghị định số 08/2015/NĐ-CP, Nghị định số 59/2018/NĐ-CP, Thông tư số 38/2015/TT-BTC và Thông tư số 39/2018/TT-BTC nêu trên, hoặc liên hệ với Chi cục Hải quan nơi dự kiến mở tờ khai để được hướng dẫn chi tiết.</w:t>
      </w:r>
    </w:p>
    <w:p>
      <w:r>
        <w:t>Cục Hải quan trả lời Công ty TNHH Opticon Việt Nam được biết./.</w:t>
      </w:r>
    </w:p>
    <w:p>
      <w:r>
        <w:t>Nơi nhận:</w:t>
      </w:r>
    </w:p>
    <w:p>
      <w:r>
        <w:t>- Như trên;</w:t>
      </w:r>
    </w:p>
    <w:p>
      <w:r>
        <w:t>- PCT. Lưu Mạnh Tưởng (để b/c);</w:t>
      </w:r>
    </w:p>
    <w:p>
      <w:r>
        <w:t>- Lưu: VT, NVTHQ (Toàn) (3b).</w:t>
      </w:r>
    </w:p>
    <w:p>
      <w:r>
        <w:t>TL. CỤC TRƯỞNG</w:t>
      </w:r>
    </w:p>
    <w:p>
      <w:r>
        <w:t>KT. TRƯỞNG BAN NGHIỆP VỤ THUẾ HQ</w:t>
      </w:r>
    </w:p>
    <w:p>
      <w:r>
        <w:t>PHÓ TRƯỞNG BAN</w:t>
      </w:r>
    </w:p>
    <w:p>
      <w:r>
        <w:t>Đào Thu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