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1017/TCHQ-TXNK năm 2025 rà soát số liệu khi triển khai tổ chức bộ máy mới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1017/TCHQ-TXNK</w:t>
      </w:r>
    </w:p>
    <w:p>
      <w:r>
        <w:t>V/v rà soát số liệu khi triển khai tổ chức bộ máy mới</w:t>
      </w:r>
    </w:p>
    <w:p>
      <w:r>
        <w:t>Hà Nội, ngày 28 tháng 02 năm 2025</w:t>
      </w:r>
    </w:p>
    <w:p>
      <w:r>
        <w:t>Kính gửi:  Các Cục Hải quan tỉnh, thành phố.</w:t>
      </w:r>
    </w:p>
    <w:p>
      <w:r>
        <w:t>Để chuẩn bị cho công tác triển khai mô hình tổ chức bộ máy mới, đảm bảo tính chính xác và kịp thời đối với các số liệu về: số thu nộp ngân sách nhà nước (NSNN), số liệu kế toán thuế, nợ thuế sau khi tổ chức bộ máy mới đi vào hoạt động, Tổng cục Hải quan yêu cầu các Cục Hải quan tỉnh, thành phố thực hiện như sau:</w:t>
      </w:r>
    </w:p>
    <w:p>
      <w:r>
        <w:t>1.  Rà soát, chốt số liệu, hồ sơ liên quan đến công tác kế toán thuế, công tác thu NSNN, công tác quản lý nợ thuế và phải chịu trách nhiệm về tính chính xác đối với số liệu tại thời điểm 28/2/2025 để khi triển khai tổ chức bộ máy mới từ ngày 01/3/2025 đảm bảo kế thừa, tổng hợp, phản ánh liên tục.</w:t>
      </w:r>
    </w:p>
    <w:p>
      <w:r>
        <w:t>Các đơn vị hải quan rà soát các mã hải quan (mã kế toán) phải gộp tại đơn vị (như Chi cục Hải quan, Kiểm tra sau thông quan, phòng nghiệp vụ, phòng xử lý vi phạm...) sau khi tổ chức lại bộ máy, nguyên tắc rà soát số liệu thực hiện theo hướng dẫn tại công văn số 7416/TCHQ-TXNK ngày 28/11/2019 của Tổng cục Hải quan.</w:t>
      </w:r>
    </w:p>
    <w:p>
      <w:r>
        <w:t>2.  Từ ngày 01/3/2025, các đơn vị bắt đầu triển khai theo mô hình tổ chức bộ máy mới. Để không gây xáo trộn công tác thông quan hàng hóa xuất khẩu, nhập khẩu, các hoạt động nghiệp vụ vẫn hoạt động theo các quy trình cũ nên tất cả các mã hải quan (HQ) hiện tại trên các hệ thống CNTT vẫn giữ nguyên, bao gồm mã Tổng cục HQ, mã cục HQ, mã chi cục và các đội nghiệp vụ thông quan hiện tại.</w:t>
      </w:r>
    </w:p>
    <w:p>
      <w:r>
        <w:t>Do đó, việc thực hiện báo cáo thu NSNN, báo cáo kế toán (theo quy định của Luật kế toán và Thông tư 174/2018/TT-BTC được sửa đổi, bổ sung lại Thông tư số 112/2018/TT-BTC ngày 15/11/2018), báo cáo nợ thuế của 20 Chi cục Hải quan khu vực, các đơn vị sẽ phải tổng hợp thủ công từ các Chi cục Hải quan, đơn vị hiện nay thuộc địa bàn Cục Hải quan các tỉnh, thành phố  (hệ thống Chi cục Hải quan tương đương).</w:t>
      </w:r>
    </w:p>
    <w:p>
      <w:r>
        <w:t>Vì vậy, yêu cầu các đơn vị sắp xếp, bố trí cán bộ công chức phù hợp để đảm bảo việc thu đúng, thu đủ, nộp kịp thời vào NSNN và không làm ảnh hưởng tới qui trình thông quan hàng hóa xuất nhập khẩu của doanh nghiệp, đồng thời phải đảm bảo được công tác đánh giá tình hình thu nộp, tình hình nợ thuế và công tác đôn đốc thu hồi, xử lý nợ thuế ... báo cáo lãnh đạo các cấp kịp thời theo yêu cầu tụi Chỉ thị số 499/CT-TCHQ ngày 4/2/2025 của Tổng cục trưởng Tổng cục Hải quan.</w:t>
      </w:r>
    </w:p>
    <w:p>
      <w:r>
        <w:t>Tổng cục Hải quan thông báo để các đơn vị biết và thực hiện./.</w:t>
      </w:r>
    </w:p>
    <w:p>
      <w:r>
        <w:t>Nơi nhận:</w:t>
      </w:r>
    </w:p>
    <w:p>
      <w:r>
        <w:t>- Như trên;</w:t>
      </w:r>
    </w:p>
    <w:p>
      <w:r>
        <w:t>- Vụ Pháp chế (để biết);</w:t>
      </w:r>
    </w:p>
    <w:p>
      <w:r>
        <w:t>- Lưu: VT, TXNK (03b)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