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1008/TCHQ-TXNK năm 2024 hàng hóa tạm nhập miễn thuế thay đổi mục đích sử dụng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1008/TCHQ-TXNK</w:t>
      </w:r>
    </w:p>
    <w:p>
      <w:r>
        <w:t>V/v hàng hóa tạm nhập miễn thuế thay đổi mục đích sử dụng</w:t>
      </w:r>
    </w:p>
    <w:p>
      <w:r>
        <w:t>Hà Nội, ngày 12 tháng 3 năm 2024</w:t>
      </w:r>
    </w:p>
    <w:p>
      <w:r>
        <w:t>Kính gửi:  Công ty TNHH Seojin Auto</w:t>
      </w:r>
    </w:p>
    <w:p>
      <w:r>
        <w:t>(Lô J5, Khu công nghiệp Đại Đồng - Hoàn Sơn, Phường Tân Hồng, TP. Từ Sơn, Tỉnh Bắc Ninh, Việt Nam)</w:t>
      </w:r>
    </w:p>
    <w:p>
      <w:r>
        <w:t>Tổng cục Hải quan nhận được công văn số 202312-01/CV/SJAU ngày 23/12/2023 của Công ty TNHH Seojin Auto đề nghị hướng dẫn chính sách thuế đối với trường hàng hóa tạm nhập miễn thuế thay đổi mục đích sử dụng, chuyển tiêu thụ nội địa. Về vấn đề này, Tổng cục Hải quan có ý kiến như sau:</w:t>
      </w:r>
    </w:p>
    <w:p>
      <w:r>
        <w:t>Căn cứ điểm c khoản 9 Điều 16 Luật Thuế xuất khẩu, thuế nhập khẩu số 107/2016/QH13 quy định:  “Hàng hóa tạm nhập, tái xuất hoặc tạm xuất, tái nhập trong thời hạn nhất định, bao gồm: Hàng hóa tạm nhập, tái xuất hoặc tạm xuất, tái nhập để bảo hành, sửa chữa, thay thế được miễn thuế”:</w:t>
      </w:r>
    </w:p>
    <w:p>
      <w:r>
        <w:t>Căn cứ quy định tại khoản 5 Điều 25 Nghị định số 08/2015/NĐ-CP ngày 21/01/2015 được sửa đổi, bổ sung tại khoản 12 Điều 1 Nghị định số 59/2018/NĐ-CP ngày 20/4/2018 của Chính phủ quy định:  “5. Đối với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 hàng hóa là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Căn cứ quy định nêu trên, trường hợp doanh nghiệp tạm nhập hàng hóa để bảo hành, sửa chữa, thay thế sau đó tái xuất thuộc trường hợp hàng hóa được miễn thuế, tuy nhiên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w:t>
      </w:r>
    </w:p>
    <w:p>
      <w:r>
        <w:t>Do Công ty TNHH Seojin Auto cung cấp hồ sơ không đầy đủ thông tin chi tiết, nên Tổng cục Hải quan không thể trả lời cụ thể, do vậy, đề nghị Công ty đối chiếu với các quy định về chính sách quản lý hàng hóa xuất nhập khẩu đối với hàng hóa tạm nhập tái xuất, chính sách thuế tại thời điểm nhập khẩu, tình hình thực tế của Công ty để thực hiện. Trong trường hợp có vướng mắc, đề nghị Công ty liên hệ với Chi cục Hải quan nơi đăng ký tờ khai hải quan để được hướng dẫn cụ thể.</w:t>
      </w:r>
    </w:p>
    <w:p>
      <w:r>
        <w:t>Tổng cục Hải quan có ý kiến để Công ty TNHH Seojin Auto biết./.</w:t>
      </w:r>
    </w:p>
    <w:p>
      <w:r>
        <w:t>Nơi nhận:</w:t>
      </w:r>
    </w:p>
    <w:p>
      <w:r>
        <w:t>- Như trên;</w:t>
      </w:r>
    </w:p>
    <w:p>
      <w:r>
        <w:t>- PTCP Hoàng Việt Cường (để b/c);</w:t>
      </w:r>
    </w:p>
    <w:p>
      <w:r>
        <w:t>- Lưu: VT, TXNK-CST (3b).</w:t>
      </w:r>
    </w:p>
    <w:p>
      <w:r>
        <w:t>TL. TỔNG CỤC TRƯỞNG</w:t>
      </w:r>
    </w:p>
    <w:p>
      <w:r>
        <w:t>KT. CỤC TRƯỞNG CỤC TXNK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