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100/SGDĐT-GDNCL năm 2024 chấn chỉnh tình hình hoạt động các đơn vị tham gia tổ chức hoạt động giáo dục kỹ năng sống và hoạt động giáo dục ngoài giờ chính khóa do Sở Giáo dục và Đào tạo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100/SGDĐT-GDNCL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08/01/2024</w:t>
            </w:r>
          </w:p>
        </w:tc>
      </w:tr>
      <w:tr>
        <w:tc>
          <w:tcPr>
            <w:tcW w:type="dxa" w:w="4320"/>
          </w:tcPr>
          <w:p>
            <w:r>
              <w:t>Ngày hiệu lực</w:t>
            </w:r>
          </w:p>
        </w:tc>
        <w:tc>
          <w:tcPr>
            <w:tcW w:type="dxa" w:w="4320"/>
          </w:tcPr>
          <w:p>
            <w:r>
              <w:t>08/01/2024</w:t>
            </w:r>
          </w:p>
        </w:tc>
      </w:tr>
      <w:tr>
        <w:tc>
          <w:tcPr>
            <w:tcW w:type="dxa" w:w="4320"/>
          </w:tcPr>
          <w:p>
            <w:r>
              <w:t>Tình trạng</w:t>
            </w:r>
          </w:p>
        </w:tc>
        <w:tc>
          <w:tcPr>
            <w:tcW w:type="dxa" w:w="4320"/>
          </w:tcPr>
          <w:p>
            <w:r>
              <w:t>Chưa xác định</w:t>
            </w:r>
          </w:p>
        </w:tc>
      </w:tr>
    </w:tbl>
    <w:p/>
    <w:p>
      <w:r>
        <w:t>ỦY BAN NHÂN DÂN</w:t>
      </w:r>
    </w:p>
    <w:p>
      <w:r>
        <w:t>THÀNH PHỐ HỒ CHÍ MINH</w:t>
      </w:r>
    </w:p>
    <w:p>
      <w:r>
        <w:t>SỞ GIÁO DỤC VÀ ĐÀO TẠO</w:t>
      </w:r>
    </w:p>
    <w:p>
      <w:r>
        <w:t>-------</w:t>
      </w:r>
    </w:p>
    <w:p>
      <w:r>
        <w:t>CỘNG HÒA XÃ HỘI CHỦ NGHĨA VIỆT NAM</w:t>
      </w:r>
    </w:p>
    <w:p>
      <w:r>
        <w:t>Độc lập - Tự do - Hạnh phúc</w:t>
      </w:r>
    </w:p>
    <w:p>
      <w:r>
        <w:t>---------------</w:t>
      </w:r>
    </w:p>
    <w:p>
      <w:r>
        <w:t>Số: 100/SGDĐT-GDNCL</w:t>
      </w:r>
    </w:p>
    <w:p>
      <w:r>
        <w:t>V/v chấn chỉnh tình hình hoạt động các đơn vị tham gia tổ chức hoạt động giáo dục kỹ năng sống và hoạt động giáo dục ngoài giờ chính khóa</w:t>
      </w:r>
    </w:p>
    <w:p>
      <w:r>
        <w:t>Thành phố Hồ Chí Minh, ngày 08 tháng 01 năm 2024</w:t>
      </w:r>
    </w:p>
    <w:p>
      <w:r>
        <w:t>Kính gửi:  Nhà đầu tư các đơn vị tham gia tổ chức hoạt động giáo dục kỹ năng sống và hoạt động giáo dục ngoài giờ chính khóa.</w:t>
      </w:r>
    </w:p>
    <w:p>
      <w:r>
        <w:t>Sau 03 tháng tổ chức kiểm tra tình hình hoạt động các đơn vị tham gia tổ chức hoạt động giáo dục kỹ năng sống và hoạt động giáo dục ngoài giờ chính khóa trên địa bàn thành phố theo Quyết định số 2960/QĐ-SGDĐT ngày 14 tháng 9 năm 2022 về phê duyệt danh mục các cuộc thanh tra, kiểm tra năm học 2023 - 2024. Sở Giáo dục và Đào tạo nhận thấy còn một số đơn vị chưa thực hiện đầy đủ theo các quy định hiện hành.</w:t>
      </w:r>
    </w:p>
    <w:p>
      <w:r>
        <w:t>Nhằm giúp các đơn vị tham gia tổ chức hoạt động giáo dục kỹ năng sống và hoạt động giáo dục ngoài giờ chính khóa (kể cả những đơn vị đã được kiểm tra và những đơn vị chưa được kiểm tra) tổ chức hoạt động giáo dục đúng quy định, Sở Giáo dục và Đào tạo đề nghị các đơn vị chủ động kiểm tra, rà soát, chấn chỉnh tình hình tổ chức hoạt động của đơn vị cụ thể như sau:</w:t>
      </w:r>
    </w:p>
    <w:p>
      <w:r>
        <w:t>1. Đơn vị triển khai tổ chức hoạt động giáo dục theo quy định hiện hành sau khi được Sở Giáo dục và Đào tạo cấp phép hoạt động; đảm bảo an toàn và tách bạch với các hoạt động giáo dục khác theo quy định.</w:t>
      </w:r>
    </w:p>
    <w:p>
      <w:r>
        <w:t>2. Về nội dung, chương trình: khi có sử dụng chương trình nhượng quyền, đơn vị xây dựng kế hoạch tập huấn chương trình nhượng quyền (trong nước và nước ngoài); đảm bảo tập huấn chương trình nhượng quyền đầy đủ cho đội ngũ giáo viên giảng dạy tại đơn vị.</w:t>
      </w:r>
    </w:p>
    <w:p>
      <w:r>
        <w:t>3. Về cơ sở vật chất: Bố trí bàn ghế đúng quy chuẩn, giáo cụ, đồ dùng dạy học đầy đủ và tách biệt theo từng bậc học.</w:t>
      </w:r>
    </w:p>
    <w:p>
      <w:r>
        <w:t>4. Về giáo viên, báo cáo viên, huấn luyện viên:</w:t>
      </w:r>
    </w:p>
    <w:p>
      <w:r>
        <w:t>- Đảm bảo đạt trình độ chuẩn được đào tạo và chuẩn nghề nghiệp theo quy định tại Điều 5 Thông tư số 04/2014/TT-BGDĐT;</w:t>
      </w:r>
    </w:p>
    <w:p>
      <w:r>
        <w:t>- Thực hiện ký hợp đồng sử dụng lao động, đóng bảo hiểm xã hội và các loại bảo hiểm khác cho người lao động theo quy định; Thực hiện thanh lý hợp đồng lao động theo quy định đối với người lao động không còn làm việc tại đơn vị.</w:t>
      </w:r>
    </w:p>
    <w:p>
      <w:r>
        <w:t>5. Về thực hiện báo cáo: Thực hiện cập nhật thông tin đơn vị  (tài khoản được phòng Quản lý cơ sở giáo dục ngoài công lập cấp)  tại trang  https://quanlyncl.hcm.edu.vn/Login  và báo cáo theo hướng dẫn tại Công văn số 357/SGDĐT-GDNCL ngày 11 tháng 02 năm 2022 của Sở Giáo dục và Đào tạo.</w:t>
      </w:r>
    </w:p>
    <w:p>
      <w:r>
        <w:t>Đối với các nội dung khác, đơn vị tiếp tục thực hiện Công văn số 4096/SGDĐT- GDNCL ngày 26 tháng 10 năm 2022 của Sở Giáo dục và Đào tạo về việc hướng dẫn tổ chức hoạt động giáo dục sau cấp phép đối với các đơn vị tham gia tổ chức hoạt động giáo dục kỹ năng sống và hoạt động giáo dục ngoài giờ chính khóa trên địa bàn thành phố.</w:t>
      </w:r>
    </w:p>
    <w:p>
      <w:r>
        <w:t>Sở Giáo dục và Đào tạo đề nghị các đơn vị nghiêm túc thực hiện. Những đơn vị chưa được kiểm tra cần xây dựng kế hoạch tự rà soát, kiểm tra hoạt động của chính đơn vị theo văn bản này và các văn bản hướng dẫn có liên quan. Trường hợp xảy ra các sai sót thủ trưởng đơn vị tự chịu trách nhiệm về hoạt động tự kiểm tra nội bộ của đơn vị./.</w:t>
      </w:r>
    </w:p>
    <w:p>
      <w:r>
        <w:t>Nơi nhận:</w:t>
      </w:r>
    </w:p>
    <w:p>
      <w:r>
        <w:t>- Như trên</w:t>
      </w:r>
    </w:p>
    <w:p>
      <w:r>
        <w:t>- Giám đốc  (để báo cáo);</w:t>
      </w:r>
    </w:p>
    <w:p>
      <w:r>
        <w:t>-  P.GDMN, P.GDTiH, P.GDTrH, P.CTTT  (để phối hợp);</w:t>
      </w:r>
    </w:p>
    <w:p>
      <w:r>
        <w:t>- Lưu: VT, GDNCL (NTrung).</w:t>
      </w:r>
    </w:p>
    <w:p>
      <w:r>
        <w:t>KT. GIÁM ĐỐC</w:t>
      </w:r>
    </w:p>
    <w:p>
      <w:r>
        <w:t>PHÓ GIÁM ĐỐC</w:t>
      </w:r>
    </w:p>
    <w:p>
      <w:r>
        <w:t>Lê Thụy Mỵ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