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253/BC-NHNN năm 2024 tình hình thực hiện Chiến lược tài chính toàn diện quốc gia đến năm 2025, định hướng đến năm 2030 của năm 2023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253/BC-NHNN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